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208DC">
      <w:pPr>
        <w:spacing w:line="560" w:lineRule="exact"/>
        <w:ind w:firstLine="648"/>
        <w:jc w:val="both"/>
        <w:rPr>
          <w:rFonts w:ascii="仿宋_GB2312" w:hAnsi="宋体" w:eastAsia="仿宋_GB2312"/>
          <w:sz w:val="30"/>
          <w:szCs w:val="30"/>
        </w:rPr>
      </w:pPr>
      <w:bookmarkStart w:id="161" w:name="_GoBack"/>
      <w:bookmarkEnd w:id="161"/>
    </w:p>
    <w:p w14:paraId="0DE1AE5A">
      <w:pPr>
        <w:spacing w:line="560" w:lineRule="exact"/>
        <w:ind w:firstLine="650"/>
        <w:jc w:val="center"/>
        <w:rPr>
          <w:rFonts w:ascii="仿宋_GB2312" w:hAnsi="宋体" w:eastAsia="仿宋_GB2312"/>
          <w:b/>
          <w:sz w:val="30"/>
          <w:szCs w:val="30"/>
          <w:u w:val="single"/>
        </w:rPr>
      </w:pPr>
    </w:p>
    <w:p w14:paraId="4E96F76B">
      <w:pPr>
        <w:spacing w:line="560" w:lineRule="exact"/>
        <w:ind w:firstLine="648"/>
        <w:jc w:val="center"/>
        <w:rPr>
          <w:rFonts w:ascii="仿宋_GB2312" w:hAnsi="宋体" w:eastAsia="仿宋_GB2312"/>
          <w:sz w:val="30"/>
          <w:szCs w:val="30"/>
        </w:rPr>
      </w:pPr>
    </w:p>
    <w:p w14:paraId="49C877D8">
      <w:pPr>
        <w:spacing w:line="560" w:lineRule="exact"/>
        <w:ind w:firstLine="648"/>
        <w:jc w:val="center"/>
        <w:rPr>
          <w:rFonts w:ascii="仿宋_GB2312" w:hAnsi="宋体" w:eastAsia="仿宋_GB2312"/>
          <w:sz w:val="30"/>
          <w:szCs w:val="30"/>
        </w:rPr>
      </w:pPr>
    </w:p>
    <w:p w14:paraId="27FA98EC">
      <w:pPr>
        <w:spacing w:line="560" w:lineRule="exact"/>
        <w:ind w:firstLine="648"/>
        <w:jc w:val="center"/>
        <w:rPr>
          <w:rFonts w:ascii="仿宋_GB2312" w:hAnsi="宋体" w:eastAsia="仿宋_GB2312"/>
          <w:sz w:val="30"/>
          <w:szCs w:val="30"/>
        </w:rPr>
      </w:pPr>
    </w:p>
    <w:p w14:paraId="7CDD3936">
      <w:pPr>
        <w:spacing w:line="360" w:lineRule="auto"/>
        <w:rPr>
          <w:sz w:val="30"/>
          <w:szCs w:val="30"/>
        </w:rPr>
      </w:pPr>
    </w:p>
    <w:p w14:paraId="075506C8">
      <w:pPr>
        <w:spacing w:line="360" w:lineRule="auto"/>
        <w:ind w:firstLine="650"/>
        <w:jc w:val="center"/>
        <w:rPr>
          <w:rFonts w:ascii="仿宋_GB2312" w:hAnsi="宋体" w:eastAsia="仿宋_GB2312"/>
          <w:b/>
          <w:sz w:val="44"/>
          <w:szCs w:val="44"/>
        </w:rPr>
      </w:pPr>
      <w:bookmarkStart w:id="0" w:name="OLE_LINK1"/>
      <w:r>
        <w:rPr>
          <w:rFonts w:hint="eastAsia" w:ascii="黑体" w:hAnsi="黑体" w:eastAsia="黑体"/>
          <w:bCs/>
          <w:sz w:val="44"/>
          <w:szCs w:val="44"/>
          <w:lang w:eastAsia="zh-CN"/>
        </w:rPr>
        <w:t>国裕公司2026年度专业公务用车保险服务采购项目</w:t>
      </w:r>
      <w:r>
        <w:rPr>
          <w:rFonts w:hint="eastAsia" w:ascii="黑体" w:hAnsi="黑体" w:eastAsia="黑体"/>
          <w:bCs/>
          <w:sz w:val="44"/>
          <w:szCs w:val="44"/>
          <w:lang w:val="en-US" w:eastAsia="zh-CN"/>
        </w:rPr>
        <w:t>采购</w:t>
      </w:r>
      <w:r>
        <w:rPr>
          <w:rFonts w:hint="eastAsia" w:ascii="黑体" w:hAnsi="黑体" w:eastAsia="黑体"/>
          <w:bCs/>
          <w:sz w:val="44"/>
          <w:szCs w:val="44"/>
        </w:rPr>
        <w:t>文件</w:t>
      </w:r>
    </w:p>
    <w:bookmarkEnd w:id="0"/>
    <w:p w14:paraId="176B14D7">
      <w:pPr>
        <w:spacing w:line="360" w:lineRule="auto"/>
        <w:jc w:val="center"/>
        <w:rPr>
          <w:rFonts w:hint="default" w:ascii="黑体" w:hAnsi="黑体" w:eastAsia="黑体" w:cs="黑体"/>
          <w:sz w:val="36"/>
          <w:szCs w:val="36"/>
          <w:lang w:val="en-US" w:eastAsia="zh-CN"/>
        </w:rPr>
      </w:pPr>
      <w:r>
        <w:rPr>
          <w:rFonts w:hint="eastAsia" w:ascii="黑体" w:hAnsi="黑体" w:eastAsia="黑体" w:cs="黑体"/>
          <w:sz w:val="36"/>
          <w:szCs w:val="36"/>
          <w:lang w:val="en-US" w:eastAsia="zh-CN"/>
        </w:rPr>
        <w:t xml:space="preserve">  </w:t>
      </w:r>
      <w:r>
        <w:rPr>
          <w:rFonts w:hint="eastAsia" w:ascii="黑体" w:hAnsi="黑体" w:eastAsia="黑体" w:cs="黑体"/>
          <w:sz w:val="36"/>
          <w:szCs w:val="36"/>
        </w:rPr>
        <w:t>项目编号：</w:t>
      </w:r>
      <w:r>
        <w:rPr>
          <w:rFonts w:hint="eastAsia" w:ascii="黑体" w:hAnsi="黑体" w:eastAsia="黑体" w:cs="黑体"/>
          <w:sz w:val="36"/>
          <w:szCs w:val="36"/>
          <w:lang w:val="en-US" w:eastAsia="zh-CN"/>
        </w:rPr>
        <w:t>CG2026081001</w:t>
      </w:r>
    </w:p>
    <w:p w14:paraId="005EF3D7">
      <w:pPr>
        <w:jc w:val="center"/>
        <w:rPr>
          <w:rFonts w:hint="eastAsia" w:ascii="黑体" w:hAnsi="黑体" w:eastAsia="黑体" w:cs="黑体"/>
          <w:sz w:val="36"/>
          <w:szCs w:val="36"/>
        </w:rPr>
      </w:pPr>
    </w:p>
    <w:p w14:paraId="72FF34F9">
      <w:pPr>
        <w:jc w:val="center"/>
        <w:rPr>
          <w:rFonts w:ascii="黑体" w:hAnsi="黑体" w:eastAsia="黑体" w:cs="黑体"/>
          <w:sz w:val="36"/>
          <w:szCs w:val="36"/>
        </w:rPr>
      </w:pPr>
    </w:p>
    <w:p w14:paraId="4C1CAC82">
      <w:pPr>
        <w:spacing w:line="560" w:lineRule="exact"/>
        <w:ind w:firstLine="650"/>
        <w:jc w:val="center"/>
        <w:rPr>
          <w:rFonts w:ascii="仿宋_GB2312" w:hAnsi="宋体" w:eastAsia="仿宋_GB2312"/>
          <w:b/>
          <w:sz w:val="30"/>
          <w:szCs w:val="30"/>
        </w:rPr>
      </w:pPr>
    </w:p>
    <w:p w14:paraId="733F987D">
      <w:pPr>
        <w:spacing w:line="560" w:lineRule="exact"/>
        <w:ind w:firstLine="650"/>
        <w:jc w:val="center"/>
        <w:rPr>
          <w:rFonts w:ascii="仿宋_GB2312" w:hAnsi="宋体" w:eastAsia="仿宋_GB2312"/>
          <w:b/>
          <w:sz w:val="30"/>
          <w:szCs w:val="30"/>
        </w:rPr>
      </w:pPr>
    </w:p>
    <w:p w14:paraId="089E92B2">
      <w:pPr>
        <w:spacing w:line="560" w:lineRule="exact"/>
        <w:ind w:firstLine="650"/>
        <w:jc w:val="center"/>
        <w:rPr>
          <w:rFonts w:ascii="仿宋_GB2312" w:hAnsi="宋体" w:eastAsia="仿宋_GB2312"/>
          <w:b/>
          <w:sz w:val="30"/>
          <w:szCs w:val="30"/>
        </w:rPr>
      </w:pPr>
    </w:p>
    <w:p w14:paraId="37C443F8">
      <w:pPr>
        <w:pStyle w:val="7"/>
        <w:rPr>
          <w:rFonts w:ascii="仿宋_GB2312" w:hAnsi="宋体" w:eastAsia="仿宋_GB2312"/>
          <w:b/>
          <w:sz w:val="30"/>
          <w:szCs w:val="30"/>
        </w:rPr>
      </w:pPr>
    </w:p>
    <w:p w14:paraId="23279186">
      <w:pPr>
        <w:rPr>
          <w:rFonts w:ascii="仿宋_GB2312" w:hAnsi="宋体" w:eastAsia="仿宋_GB2312"/>
          <w:b/>
          <w:sz w:val="30"/>
          <w:szCs w:val="30"/>
        </w:rPr>
      </w:pPr>
    </w:p>
    <w:p w14:paraId="1E1EFE27">
      <w:pPr>
        <w:rPr>
          <w:rFonts w:ascii="仿宋_GB2312" w:hAnsi="宋体" w:eastAsia="仿宋_GB2312"/>
          <w:b/>
          <w:sz w:val="30"/>
          <w:szCs w:val="30"/>
        </w:rPr>
      </w:pPr>
    </w:p>
    <w:p w14:paraId="4E18177D">
      <w:pPr>
        <w:pStyle w:val="7"/>
        <w:rPr>
          <w:rFonts w:ascii="仿宋_GB2312" w:hAnsi="宋体" w:eastAsia="仿宋_GB2312"/>
          <w:b/>
          <w:sz w:val="30"/>
          <w:szCs w:val="30"/>
        </w:rPr>
      </w:pPr>
    </w:p>
    <w:p w14:paraId="73345509">
      <w:pPr>
        <w:rPr>
          <w:rFonts w:ascii="仿宋_GB2312" w:hAnsi="宋体" w:eastAsia="仿宋_GB2312"/>
          <w:b/>
          <w:sz w:val="30"/>
          <w:szCs w:val="30"/>
        </w:rPr>
      </w:pPr>
    </w:p>
    <w:p w14:paraId="0A88DFD9">
      <w:pPr>
        <w:spacing w:line="560" w:lineRule="exact"/>
        <w:rPr>
          <w:rFonts w:ascii="仿宋_GB2312" w:hAnsi="宋体" w:eastAsia="仿宋_GB2312"/>
          <w:b/>
          <w:sz w:val="30"/>
          <w:szCs w:val="30"/>
        </w:rPr>
      </w:pPr>
    </w:p>
    <w:p w14:paraId="0EDF0F8A">
      <w:pPr>
        <w:pStyle w:val="9"/>
        <w:ind w:left="0" w:leftChars="0" w:firstLine="0" w:firstLineChars="0"/>
        <w:jc w:val="center"/>
        <w:rPr>
          <w:rFonts w:hint="eastAsia" w:ascii="仿宋" w:hAnsi="仿宋" w:eastAsia="仿宋" w:cs="仿宋"/>
          <w:lang w:val="en-US" w:eastAsia="zh-CN"/>
        </w:rPr>
      </w:pPr>
      <w:bookmarkStart w:id="1" w:name="_Toc25927"/>
      <w:bookmarkStart w:id="2" w:name="_Toc30856"/>
      <w:bookmarkStart w:id="3" w:name="_Toc12281"/>
      <w:bookmarkStart w:id="4" w:name="_Toc6681"/>
      <w:bookmarkStart w:id="5" w:name="_Toc30925"/>
      <w:bookmarkStart w:id="6" w:name="_Toc23709"/>
      <w:r>
        <w:rPr>
          <w:rFonts w:hint="eastAsia" w:ascii="仿宋" w:hAnsi="仿宋" w:eastAsia="仿宋" w:cs="仿宋"/>
          <w:sz w:val="30"/>
          <w:szCs w:val="30"/>
        </w:rPr>
        <w:t>采购人：</w:t>
      </w:r>
      <w:bookmarkEnd w:id="1"/>
      <w:bookmarkEnd w:id="2"/>
      <w:bookmarkEnd w:id="3"/>
      <w:bookmarkEnd w:id="4"/>
      <w:bookmarkEnd w:id="5"/>
      <w:bookmarkEnd w:id="6"/>
      <w:r>
        <w:rPr>
          <w:rFonts w:hint="eastAsia" w:ascii="仿宋" w:hAnsi="仿宋" w:eastAsia="仿宋" w:cs="仿宋"/>
          <w:sz w:val="30"/>
          <w:szCs w:val="30"/>
          <w:u w:val="single"/>
          <w:lang w:eastAsia="zh-CN"/>
        </w:rPr>
        <w:t>佛山市三水物资集团有限公司</w:t>
      </w:r>
    </w:p>
    <w:p w14:paraId="1A6DB7CA">
      <w:pPr>
        <w:spacing w:line="560" w:lineRule="exact"/>
        <w:ind w:firstLine="646" w:firstLineChars="0"/>
        <w:jc w:val="center"/>
        <w:outlineLvl w:val="9"/>
      </w:pPr>
      <w:bookmarkStart w:id="7" w:name="_Toc1097"/>
      <w:bookmarkStart w:id="8" w:name="_Toc22024"/>
      <w:bookmarkStart w:id="9" w:name="_Toc19361"/>
      <w:bookmarkStart w:id="10" w:name="_Toc6891"/>
      <w:bookmarkStart w:id="11" w:name="_Toc29168"/>
      <w:bookmarkStart w:id="12" w:name="_Toc1695"/>
      <w:r>
        <w:rPr>
          <w:rFonts w:hint="eastAsia" w:ascii="仿宋" w:hAnsi="仿宋" w:eastAsia="仿宋" w:cs="仿宋"/>
          <w:sz w:val="30"/>
          <w:szCs w:val="30"/>
          <w:u w:val="single"/>
          <w:lang w:val="en-US" w:eastAsia="zh-CN"/>
        </w:rPr>
        <w:t xml:space="preserve"> </w:t>
      </w:r>
      <w:r>
        <w:rPr>
          <w:rFonts w:hint="eastAsia" w:ascii="仿宋" w:hAnsi="仿宋" w:eastAsia="仿宋" w:cs="仿宋"/>
          <w:sz w:val="30"/>
          <w:szCs w:val="30"/>
          <w:u w:val="single"/>
        </w:rPr>
        <w:t>202</w:t>
      </w:r>
      <w:r>
        <w:rPr>
          <w:rFonts w:hint="eastAsia" w:ascii="仿宋" w:hAnsi="仿宋" w:eastAsia="仿宋" w:cs="仿宋"/>
          <w:sz w:val="30"/>
          <w:szCs w:val="30"/>
          <w:u w:val="single"/>
          <w:lang w:val="en-US" w:eastAsia="zh-CN"/>
        </w:rPr>
        <w:t xml:space="preserve">6 </w:t>
      </w:r>
      <w:r>
        <w:rPr>
          <w:rFonts w:hint="eastAsia" w:ascii="仿宋" w:hAnsi="仿宋" w:eastAsia="仿宋" w:cs="仿宋"/>
          <w:sz w:val="30"/>
          <w:szCs w:val="30"/>
        </w:rPr>
        <w:t>年</w:t>
      </w:r>
      <w:r>
        <w:rPr>
          <w:rFonts w:hint="eastAsia" w:ascii="仿宋" w:hAnsi="仿宋" w:eastAsia="仿宋" w:cs="仿宋"/>
          <w:sz w:val="30"/>
          <w:szCs w:val="30"/>
          <w:u w:val="single"/>
          <w:lang w:val="en-US" w:eastAsia="zh-CN"/>
        </w:rPr>
        <w:t xml:space="preserve"> 9 </w:t>
      </w:r>
      <w:r>
        <w:rPr>
          <w:rFonts w:hint="eastAsia" w:ascii="仿宋" w:hAnsi="仿宋" w:eastAsia="仿宋" w:cs="仿宋"/>
          <w:sz w:val="30"/>
          <w:szCs w:val="30"/>
        </w:rPr>
        <w:t>月</w:t>
      </w:r>
      <w:bookmarkEnd w:id="7"/>
      <w:bookmarkEnd w:id="8"/>
      <w:bookmarkEnd w:id="9"/>
      <w:bookmarkEnd w:id="10"/>
      <w:bookmarkEnd w:id="11"/>
      <w:bookmarkEnd w:id="12"/>
    </w:p>
    <w:p w14:paraId="601392A5">
      <w:pPr>
        <w:pStyle w:val="40"/>
        <w:tabs>
          <w:tab w:val="right" w:leader="dot" w:pos="9072"/>
        </w:tabs>
        <w:rPr>
          <w:rFonts w:ascii="宋体" w:hAnsi="宋体" w:eastAsia="宋体"/>
          <w:kern w:val="2"/>
          <w:sz w:val="30"/>
          <w:szCs w:val="30"/>
        </w:rPr>
        <w:sectPr>
          <w:headerReference r:id="rId3" w:type="default"/>
          <w:pgSz w:w="11906" w:h="16838"/>
          <w:pgMar w:top="1474" w:right="1417" w:bottom="1474" w:left="1417" w:header="737" w:footer="992" w:gutter="0"/>
          <w:pgNumType w:fmt="decimal" w:start="1"/>
          <w:cols w:space="0" w:num="1"/>
          <w:rtlGutter w:val="0"/>
          <w:docGrid w:type="linesAndChars" w:linePitch="448" w:charSpace="1228"/>
        </w:sectPr>
      </w:pPr>
    </w:p>
    <w:sdt>
      <w:sdtPr>
        <w:rPr>
          <w:rFonts w:ascii="宋体" w:hAnsi="宋体" w:eastAsia="宋体"/>
          <w:kern w:val="2"/>
          <w:sz w:val="30"/>
          <w:szCs w:val="30"/>
        </w:rPr>
        <w:id w:val="147476226"/>
      </w:sdtPr>
      <w:sdtEndPr>
        <w:rPr>
          <w:rFonts w:asciiTheme="minorHAnsi" w:hAnsiTheme="minorHAnsi" w:eastAsiaTheme="minorEastAsia"/>
          <w:kern w:val="2"/>
          <w:sz w:val="30"/>
          <w:szCs w:val="30"/>
        </w:rPr>
      </w:sdtEndPr>
      <w:sdtContent>
        <w:p w14:paraId="41C0E8BF">
          <w:pPr>
            <w:pStyle w:val="40"/>
            <w:tabs>
              <w:tab w:val="right" w:leader="dot" w:pos="9072"/>
            </w:tabs>
            <w:rPr>
              <w:rFonts w:ascii="宋体" w:hAnsi="宋体" w:eastAsia="宋体"/>
              <w:kern w:val="2"/>
              <w:sz w:val="30"/>
              <w:szCs w:val="30"/>
            </w:rPr>
          </w:pPr>
          <w:bookmarkStart w:id="13" w:name="_Toc461183131"/>
          <w:bookmarkStart w:id="14" w:name="_Toc461104362"/>
          <w:bookmarkStart w:id="15" w:name="_Toc461117911"/>
          <w:bookmarkStart w:id="16" w:name="_Toc462011234"/>
          <w:bookmarkStart w:id="17" w:name="_Toc461105271"/>
          <w:bookmarkStart w:id="18" w:name="_Toc461117673"/>
        </w:p>
        <w:p w14:paraId="6C213DBB">
          <w:pPr>
            <w:pStyle w:val="17"/>
            <w:tabs>
              <w:tab w:val="right" w:leader="dot" w:pos="9072"/>
            </w:tabs>
          </w:pPr>
          <w:r>
            <w:rPr>
              <w:rFonts w:ascii="宋体" w:hAnsi="宋体" w:eastAsia="宋体"/>
              <w:sz w:val="30"/>
              <w:szCs w:val="30"/>
            </w:rPr>
            <w:fldChar w:fldCharType="begin"/>
          </w:r>
          <w:r>
            <w:rPr>
              <w:rFonts w:ascii="宋体" w:hAnsi="宋体" w:eastAsia="宋体"/>
              <w:sz w:val="30"/>
              <w:szCs w:val="30"/>
            </w:rPr>
            <w:instrText xml:space="preserve">TOC \o "1-3" \h \u </w:instrText>
          </w:r>
          <w:r>
            <w:rPr>
              <w:rFonts w:ascii="宋体" w:hAnsi="宋体" w:eastAsia="宋体"/>
              <w:sz w:val="30"/>
              <w:szCs w:val="30"/>
            </w:rPr>
            <w:fldChar w:fldCharType="separate"/>
          </w:r>
          <w:r>
            <w:rPr>
              <w:rFonts w:ascii="宋体" w:hAnsi="宋体" w:eastAsia="宋体"/>
              <w:szCs w:val="30"/>
            </w:rPr>
            <w:fldChar w:fldCharType="begin"/>
          </w:r>
          <w:r>
            <w:rPr>
              <w:rFonts w:ascii="宋体" w:hAnsi="宋体" w:eastAsia="宋体"/>
              <w:szCs w:val="30"/>
            </w:rPr>
            <w:instrText xml:space="preserve"> HYPERLINK \l _Toc20301 </w:instrText>
          </w:r>
          <w:r>
            <w:rPr>
              <w:rFonts w:ascii="宋体" w:hAnsi="宋体" w:eastAsia="宋体"/>
              <w:szCs w:val="30"/>
            </w:rPr>
            <w:fldChar w:fldCharType="separate"/>
          </w:r>
          <w:r>
            <w:rPr>
              <w:szCs w:val="30"/>
            </w:rPr>
            <w:t xml:space="preserve">第一章 </w:t>
          </w:r>
          <w:r>
            <w:rPr>
              <w:rFonts w:hint="eastAsia"/>
              <w:szCs w:val="30"/>
              <w:lang w:eastAsia="zh-CN"/>
            </w:rPr>
            <w:t>询比</w:t>
          </w:r>
          <w:r>
            <w:rPr>
              <w:rFonts w:hint="eastAsia"/>
              <w:szCs w:val="30"/>
            </w:rPr>
            <w:t>须知</w:t>
          </w:r>
          <w:r>
            <w:tab/>
          </w:r>
          <w:r>
            <w:fldChar w:fldCharType="begin"/>
          </w:r>
          <w:r>
            <w:instrText xml:space="preserve"> PAGEREF _Toc20301 \h </w:instrText>
          </w:r>
          <w:r>
            <w:fldChar w:fldCharType="separate"/>
          </w:r>
          <w:r>
            <w:t>2</w:t>
          </w:r>
          <w:r>
            <w:fldChar w:fldCharType="end"/>
          </w:r>
          <w:r>
            <w:rPr>
              <w:rFonts w:ascii="宋体" w:hAnsi="宋体" w:eastAsia="宋体"/>
              <w:szCs w:val="30"/>
            </w:rPr>
            <w:fldChar w:fldCharType="end"/>
          </w:r>
        </w:p>
        <w:p w14:paraId="1229ADE7">
          <w:pPr>
            <w:pStyle w:val="12"/>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_Toc3075 </w:instrText>
          </w:r>
          <w:r>
            <w:rPr>
              <w:rFonts w:ascii="宋体" w:hAnsi="宋体" w:eastAsia="宋体"/>
              <w:kern w:val="2"/>
              <w:szCs w:val="30"/>
            </w:rPr>
            <w:fldChar w:fldCharType="separate"/>
          </w:r>
          <w:r>
            <w:rPr>
              <w:rFonts w:hint="eastAsia"/>
              <w:szCs w:val="30"/>
              <w:lang w:eastAsia="zh-CN"/>
            </w:rPr>
            <w:t>询比</w:t>
          </w:r>
          <w:r>
            <w:rPr>
              <w:rFonts w:hint="eastAsia"/>
              <w:szCs w:val="30"/>
            </w:rPr>
            <w:t>须知前附表</w:t>
          </w:r>
          <w:r>
            <w:tab/>
          </w:r>
          <w:r>
            <w:fldChar w:fldCharType="begin"/>
          </w:r>
          <w:r>
            <w:instrText xml:space="preserve"> PAGEREF _Toc3075 \h </w:instrText>
          </w:r>
          <w:r>
            <w:fldChar w:fldCharType="separate"/>
          </w:r>
          <w:r>
            <w:t>2</w:t>
          </w:r>
          <w:r>
            <w:fldChar w:fldCharType="end"/>
          </w:r>
          <w:r>
            <w:rPr>
              <w:rFonts w:ascii="宋体" w:hAnsi="宋体" w:eastAsia="宋体"/>
              <w:kern w:val="2"/>
              <w:szCs w:val="30"/>
            </w:rPr>
            <w:fldChar w:fldCharType="end"/>
          </w:r>
        </w:p>
        <w:p w14:paraId="1C063485">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_Toc28913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一、</w:t>
          </w:r>
          <w:r>
            <w:rPr>
              <w:rFonts w:hint="eastAsia" w:ascii="仿宋_GB2312" w:hAnsi="仿宋_GB2312" w:eastAsia="仿宋_GB2312" w:cs="仿宋_GB2312"/>
              <w:szCs w:val="30"/>
            </w:rPr>
            <w:t>总  则</w:t>
          </w:r>
          <w:r>
            <w:tab/>
          </w:r>
          <w:r>
            <w:fldChar w:fldCharType="begin"/>
          </w:r>
          <w:r>
            <w:instrText xml:space="preserve"> PAGEREF _Toc28913 \h </w:instrText>
          </w:r>
          <w:r>
            <w:fldChar w:fldCharType="separate"/>
          </w:r>
          <w:r>
            <w:t>5</w:t>
          </w:r>
          <w:r>
            <w:fldChar w:fldCharType="end"/>
          </w:r>
          <w:r>
            <w:rPr>
              <w:rFonts w:ascii="宋体" w:hAnsi="宋体" w:eastAsia="宋体"/>
              <w:kern w:val="2"/>
              <w:szCs w:val="30"/>
            </w:rPr>
            <w:fldChar w:fldCharType="end"/>
          </w:r>
        </w:p>
        <w:p w14:paraId="0C45B179">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_Toc3174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二、采购文件</w:t>
          </w:r>
          <w:r>
            <w:tab/>
          </w:r>
          <w:r>
            <w:fldChar w:fldCharType="begin"/>
          </w:r>
          <w:r>
            <w:instrText xml:space="preserve"> PAGEREF _Toc3174 \h </w:instrText>
          </w:r>
          <w:r>
            <w:fldChar w:fldCharType="separate"/>
          </w:r>
          <w:r>
            <w:t>11</w:t>
          </w:r>
          <w:r>
            <w:fldChar w:fldCharType="end"/>
          </w:r>
          <w:r>
            <w:rPr>
              <w:rFonts w:ascii="宋体" w:hAnsi="宋体" w:eastAsia="宋体"/>
              <w:kern w:val="2"/>
              <w:szCs w:val="30"/>
            </w:rPr>
            <w:fldChar w:fldCharType="end"/>
          </w:r>
        </w:p>
        <w:p w14:paraId="50A552C3">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_Toc18681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三、</w:t>
          </w:r>
          <w:r>
            <w:rPr>
              <w:rFonts w:hint="eastAsia" w:ascii="仿宋_GB2312" w:hAnsi="仿宋_GB2312" w:eastAsia="仿宋_GB2312" w:cs="仿宋_GB2312"/>
              <w:szCs w:val="30"/>
            </w:rPr>
            <w:t>应答文件</w:t>
          </w:r>
          <w:r>
            <w:tab/>
          </w:r>
          <w:r>
            <w:fldChar w:fldCharType="begin"/>
          </w:r>
          <w:r>
            <w:instrText xml:space="preserve"> PAGEREF _Toc18681 \h </w:instrText>
          </w:r>
          <w:r>
            <w:fldChar w:fldCharType="separate"/>
          </w:r>
          <w:r>
            <w:t>12</w:t>
          </w:r>
          <w:r>
            <w:fldChar w:fldCharType="end"/>
          </w:r>
          <w:r>
            <w:rPr>
              <w:rFonts w:ascii="宋体" w:hAnsi="宋体" w:eastAsia="宋体"/>
              <w:kern w:val="2"/>
              <w:szCs w:val="30"/>
            </w:rPr>
            <w:fldChar w:fldCharType="end"/>
          </w:r>
        </w:p>
        <w:p w14:paraId="05C15710">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_Toc23901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四、</w:t>
          </w:r>
          <w:r>
            <w:rPr>
              <w:rFonts w:hint="eastAsia" w:ascii="仿宋_GB2312" w:hAnsi="仿宋_GB2312" w:eastAsia="仿宋_GB2312" w:cs="仿宋_GB2312"/>
              <w:szCs w:val="30"/>
            </w:rPr>
            <w:t>应答</w:t>
          </w:r>
          <w:r>
            <w:tab/>
          </w:r>
          <w:r>
            <w:fldChar w:fldCharType="begin"/>
          </w:r>
          <w:r>
            <w:instrText xml:space="preserve"> PAGEREF _Toc23901 \h </w:instrText>
          </w:r>
          <w:r>
            <w:fldChar w:fldCharType="separate"/>
          </w:r>
          <w:r>
            <w:t>13</w:t>
          </w:r>
          <w:r>
            <w:fldChar w:fldCharType="end"/>
          </w:r>
          <w:r>
            <w:rPr>
              <w:rFonts w:ascii="宋体" w:hAnsi="宋体" w:eastAsia="宋体"/>
              <w:kern w:val="2"/>
              <w:szCs w:val="30"/>
            </w:rPr>
            <w:fldChar w:fldCharType="end"/>
          </w:r>
        </w:p>
        <w:p w14:paraId="3B003C5D">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_Toc7433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五、</w:t>
          </w:r>
          <w:r>
            <w:rPr>
              <w:rFonts w:hint="eastAsia" w:ascii="仿宋_GB2312" w:hAnsi="仿宋_GB2312" w:eastAsia="仿宋_GB2312" w:cs="仿宋_GB2312"/>
              <w:szCs w:val="30"/>
            </w:rPr>
            <w:t>合同授予</w:t>
          </w:r>
          <w:r>
            <w:tab/>
          </w:r>
          <w:r>
            <w:fldChar w:fldCharType="begin"/>
          </w:r>
          <w:r>
            <w:instrText xml:space="preserve"> PAGEREF _Toc7433 \h </w:instrText>
          </w:r>
          <w:r>
            <w:fldChar w:fldCharType="separate"/>
          </w:r>
          <w:r>
            <w:t>13</w:t>
          </w:r>
          <w:r>
            <w:fldChar w:fldCharType="end"/>
          </w:r>
          <w:r>
            <w:rPr>
              <w:rFonts w:ascii="宋体" w:hAnsi="宋体" w:eastAsia="宋体"/>
              <w:kern w:val="2"/>
              <w:szCs w:val="30"/>
            </w:rPr>
            <w:fldChar w:fldCharType="end"/>
          </w:r>
        </w:p>
        <w:p w14:paraId="50F4E6DC">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_Toc5611 </w:instrText>
          </w:r>
          <w:r>
            <w:rPr>
              <w:rFonts w:ascii="宋体" w:hAnsi="宋体" w:eastAsia="宋体"/>
              <w:kern w:val="2"/>
              <w:szCs w:val="30"/>
            </w:rPr>
            <w:fldChar w:fldCharType="separate"/>
          </w:r>
          <w:r>
            <w:rPr>
              <w:szCs w:val="30"/>
            </w:rPr>
            <w:t xml:space="preserve">第二章 </w:t>
          </w:r>
          <w:r>
            <w:rPr>
              <w:rFonts w:hint="eastAsia"/>
              <w:szCs w:val="30"/>
            </w:rPr>
            <w:t>合同</w:t>
          </w:r>
          <w:r>
            <w:tab/>
          </w:r>
          <w:r>
            <w:fldChar w:fldCharType="begin"/>
          </w:r>
          <w:r>
            <w:instrText xml:space="preserve"> PAGEREF _Toc5611 \h </w:instrText>
          </w:r>
          <w:r>
            <w:fldChar w:fldCharType="separate"/>
          </w:r>
          <w:r>
            <w:t>19</w:t>
          </w:r>
          <w:r>
            <w:fldChar w:fldCharType="end"/>
          </w:r>
          <w:r>
            <w:rPr>
              <w:rFonts w:ascii="宋体" w:hAnsi="宋体" w:eastAsia="宋体"/>
              <w:kern w:val="2"/>
              <w:szCs w:val="30"/>
            </w:rPr>
            <w:fldChar w:fldCharType="end"/>
          </w:r>
        </w:p>
        <w:p w14:paraId="311A2DC8">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_Toc14406 </w:instrText>
          </w:r>
          <w:r>
            <w:rPr>
              <w:rFonts w:ascii="宋体" w:hAnsi="宋体" w:eastAsia="宋体"/>
              <w:kern w:val="2"/>
              <w:szCs w:val="30"/>
            </w:rPr>
            <w:fldChar w:fldCharType="separate"/>
          </w:r>
          <w:r>
            <w:rPr>
              <w:rFonts w:hint="eastAsia"/>
              <w:szCs w:val="30"/>
            </w:rPr>
            <w:t xml:space="preserve">第三章 </w:t>
          </w:r>
          <w:r>
            <w:rPr>
              <w:szCs w:val="30"/>
            </w:rPr>
            <w:t xml:space="preserve"> </w:t>
          </w:r>
          <w:r>
            <w:rPr>
              <w:rFonts w:hint="eastAsia"/>
              <w:szCs w:val="30"/>
            </w:rPr>
            <w:t>应答文件格式</w:t>
          </w:r>
          <w:r>
            <w:tab/>
          </w:r>
          <w:r>
            <w:fldChar w:fldCharType="begin"/>
          </w:r>
          <w:r>
            <w:instrText xml:space="preserve"> PAGEREF _Toc14406 \h </w:instrText>
          </w:r>
          <w:r>
            <w:fldChar w:fldCharType="separate"/>
          </w:r>
          <w:r>
            <w:t>20</w:t>
          </w:r>
          <w:r>
            <w:fldChar w:fldCharType="end"/>
          </w:r>
          <w:r>
            <w:rPr>
              <w:rFonts w:ascii="宋体" w:hAnsi="宋体" w:eastAsia="宋体"/>
              <w:kern w:val="2"/>
              <w:szCs w:val="30"/>
            </w:rPr>
            <w:fldChar w:fldCharType="end"/>
          </w:r>
        </w:p>
        <w:p w14:paraId="1DC2D8CB">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_Toc19492 </w:instrText>
          </w:r>
          <w:r>
            <w:rPr>
              <w:rFonts w:ascii="宋体" w:hAnsi="宋体" w:eastAsia="宋体"/>
              <w:kern w:val="2"/>
              <w:szCs w:val="30"/>
            </w:rPr>
            <w:fldChar w:fldCharType="separate"/>
          </w:r>
          <w:r>
            <w:rPr>
              <w:rFonts w:hint="eastAsia" w:ascii="仿宋_GB2312" w:hAnsi="仿宋_GB2312" w:eastAsia="仿宋_GB2312" w:cs="仿宋_GB2312"/>
              <w:szCs w:val="30"/>
            </w:rPr>
            <w:t>3.1  应答文件封面</w:t>
          </w:r>
          <w:r>
            <w:tab/>
          </w:r>
          <w:r>
            <w:fldChar w:fldCharType="begin"/>
          </w:r>
          <w:r>
            <w:instrText xml:space="preserve"> PAGEREF _Toc19492 \h </w:instrText>
          </w:r>
          <w:r>
            <w:fldChar w:fldCharType="separate"/>
          </w:r>
          <w:r>
            <w:t>20</w:t>
          </w:r>
          <w:r>
            <w:fldChar w:fldCharType="end"/>
          </w:r>
          <w:r>
            <w:rPr>
              <w:rFonts w:ascii="宋体" w:hAnsi="宋体" w:eastAsia="宋体"/>
              <w:kern w:val="2"/>
              <w:szCs w:val="30"/>
            </w:rPr>
            <w:fldChar w:fldCharType="end"/>
          </w:r>
        </w:p>
        <w:p w14:paraId="6506E664">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_Toc31207 </w:instrText>
          </w:r>
          <w:r>
            <w:rPr>
              <w:rFonts w:ascii="宋体" w:hAnsi="宋体" w:eastAsia="宋体"/>
              <w:kern w:val="2"/>
              <w:szCs w:val="30"/>
            </w:rPr>
            <w:fldChar w:fldCharType="separate"/>
          </w:r>
          <w:r>
            <w:rPr>
              <w:rFonts w:hint="eastAsia" w:ascii="仿宋_GB2312" w:hAnsi="仿宋_GB2312" w:eastAsia="仿宋_GB2312" w:cs="仿宋_GB2312"/>
              <w:szCs w:val="30"/>
            </w:rPr>
            <w:t>3.2  应答承诺书</w:t>
          </w:r>
          <w:r>
            <w:tab/>
          </w:r>
          <w:r>
            <w:fldChar w:fldCharType="begin"/>
          </w:r>
          <w:r>
            <w:instrText xml:space="preserve"> PAGEREF _Toc31207 \h </w:instrText>
          </w:r>
          <w:r>
            <w:fldChar w:fldCharType="separate"/>
          </w:r>
          <w:r>
            <w:t>21</w:t>
          </w:r>
          <w:r>
            <w:fldChar w:fldCharType="end"/>
          </w:r>
          <w:r>
            <w:rPr>
              <w:rFonts w:ascii="宋体" w:hAnsi="宋体" w:eastAsia="宋体"/>
              <w:kern w:val="2"/>
              <w:szCs w:val="30"/>
            </w:rPr>
            <w:fldChar w:fldCharType="end"/>
          </w:r>
        </w:p>
        <w:p w14:paraId="07223AD4">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_Toc26101 </w:instrText>
          </w:r>
          <w:r>
            <w:rPr>
              <w:rFonts w:ascii="宋体" w:hAnsi="宋体" w:eastAsia="宋体"/>
              <w:kern w:val="2"/>
              <w:szCs w:val="30"/>
            </w:rPr>
            <w:fldChar w:fldCharType="separate"/>
          </w:r>
          <w:r>
            <w:rPr>
              <w:rFonts w:hint="eastAsia" w:ascii="仿宋_GB2312" w:hAnsi="仿宋_GB2312" w:eastAsia="仿宋_GB2312" w:cs="仿宋_GB2312"/>
              <w:szCs w:val="30"/>
            </w:rPr>
            <w:t>3.3  法定代表人身份证明</w:t>
          </w:r>
          <w:r>
            <w:tab/>
          </w:r>
          <w:r>
            <w:fldChar w:fldCharType="begin"/>
          </w:r>
          <w:r>
            <w:instrText xml:space="preserve"> PAGEREF _Toc26101 \h </w:instrText>
          </w:r>
          <w:r>
            <w:fldChar w:fldCharType="separate"/>
          </w:r>
          <w:r>
            <w:t>22</w:t>
          </w:r>
          <w:r>
            <w:fldChar w:fldCharType="end"/>
          </w:r>
          <w:r>
            <w:rPr>
              <w:rFonts w:ascii="宋体" w:hAnsi="宋体" w:eastAsia="宋体"/>
              <w:kern w:val="2"/>
              <w:szCs w:val="30"/>
            </w:rPr>
            <w:fldChar w:fldCharType="end"/>
          </w:r>
        </w:p>
        <w:p w14:paraId="65F94516">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_Toc28023 </w:instrText>
          </w:r>
          <w:r>
            <w:rPr>
              <w:rFonts w:ascii="宋体" w:hAnsi="宋体" w:eastAsia="宋体"/>
              <w:kern w:val="2"/>
              <w:szCs w:val="30"/>
            </w:rPr>
            <w:fldChar w:fldCharType="separate"/>
          </w:r>
          <w:r>
            <w:rPr>
              <w:rFonts w:hint="eastAsia" w:ascii="仿宋_GB2312" w:hAnsi="仿宋_GB2312" w:eastAsia="仿宋_GB2312" w:cs="仿宋_GB2312"/>
              <w:bCs/>
              <w:szCs w:val="30"/>
            </w:rPr>
            <w:t>3.4  授权委托书</w:t>
          </w:r>
          <w:r>
            <w:tab/>
          </w:r>
          <w:r>
            <w:fldChar w:fldCharType="begin"/>
          </w:r>
          <w:r>
            <w:instrText xml:space="preserve"> PAGEREF _Toc28023 \h </w:instrText>
          </w:r>
          <w:r>
            <w:fldChar w:fldCharType="separate"/>
          </w:r>
          <w:r>
            <w:t>23</w:t>
          </w:r>
          <w:r>
            <w:fldChar w:fldCharType="end"/>
          </w:r>
          <w:r>
            <w:rPr>
              <w:rFonts w:ascii="宋体" w:hAnsi="宋体" w:eastAsia="宋体"/>
              <w:kern w:val="2"/>
              <w:szCs w:val="30"/>
            </w:rPr>
            <w:fldChar w:fldCharType="end"/>
          </w:r>
        </w:p>
        <w:p w14:paraId="7E071BE9">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_Toc12514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3.5  商务文件</w:t>
          </w:r>
          <w:r>
            <w:tab/>
          </w:r>
          <w:r>
            <w:fldChar w:fldCharType="begin"/>
          </w:r>
          <w:r>
            <w:instrText xml:space="preserve"> PAGEREF _Toc12514 \h </w:instrText>
          </w:r>
          <w:r>
            <w:fldChar w:fldCharType="separate"/>
          </w:r>
          <w:r>
            <w:t>24</w:t>
          </w:r>
          <w:r>
            <w:fldChar w:fldCharType="end"/>
          </w:r>
          <w:r>
            <w:rPr>
              <w:rFonts w:ascii="宋体" w:hAnsi="宋体" w:eastAsia="宋体"/>
              <w:kern w:val="2"/>
              <w:szCs w:val="30"/>
            </w:rPr>
            <w:fldChar w:fldCharType="end"/>
          </w:r>
        </w:p>
        <w:p w14:paraId="5BAC28C3">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_Toc25087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 xml:space="preserve">3.6  </w:t>
          </w:r>
          <w:r>
            <w:rPr>
              <w:rFonts w:hint="eastAsia" w:ascii="仿宋_GB2312" w:hAnsi="仿宋_GB2312" w:eastAsia="仿宋_GB2312" w:cs="仿宋_GB2312"/>
              <w:bCs/>
              <w:szCs w:val="30"/>
            </w:rPr>
            <w:t>技术</w:t>
          </w:r>
          <w:r>
            <w:rPr>
              <w:rFonts w:hint="eastAsia" w:ascii="仿宋_GB2312" w:hAnsi="仿宋_GB2312" w:eastAsia="仿宋_GB2312" w:cs="仿宋_GB2312"/>
              <w:bCs/>
              <w:szCs w:val="30"/>
              <w:lang w:val="en-US" w:eastAsia="zh-CN"/>
            </w:rPr>
            <w:t>文件</w:t>
          </w:r>
          <w:r>
            <w:tab/>
          </w:r>
          <w:r>
            <w:fldChar w:fldCharType="begin"/>
          </w:r>
          <w:r>
            <w:instrText xml:space="preserve"> PAGEREF _Toc25087 \h </w:instrText>
          </w:r>
          <w:r>
            <w:fldChar w:fldCharType="separate"/>
          </w:r>
          <w:r>
            <w:t>25</w:t>
          </w:r>
          <w:r>
            <w:fldChar w:fldCharType="end"/>
          </w:r>
          <w:r>
            <w:rPr>
              <w:rFonts w:ascii="宋体" w:hAnsi="宋体" w:eastAsia="宋体"/>
              <w:kern w:val="2"/>
              <w:szCs w:val="30"/>
            </w:rPr>
            <w:fldChar w:fldCharType="end"/>
          </w:r>
        </w:p>
        <w:p w14:paraId="0451D630">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_Toc253 </w:instrText>
          </w:r>
          <w:r>
            <w:rPr>
              <w:rFonts w:ascii="宋体" w:hAnsi="宋体" w:eastAsia="宋体"/>
              <w:kern w:val="2"/>
              <w:szCs w:val="30"/>
            </w:rPr>
            <w:fldChar w:fldCharType="separate"/>
          </w:r>
          <w:r>
            <w:rPr>
              <w:rFonts w:hint="eastAsia" w:ascii="仿宋_GB2312" w:hAnsi="仿宋_GB2312" w:eastAsia="仿宋_GB2312" w:cs="仿宋_GB2312"/>
              <w:szCs w:val="30"/>
            </w:rPr>
            <w:t>3.</w:t>
          </w:r>
          <w:r>
            <w:rPr>
              <w:rFonts w:hint="eastAsia" w:ascii="仿宋_GB2312" w:hAnsi="仿宋_GB2312" w:eastAsia="仿宋_GB2312" w:cs="仿宋_GB2312"/>
              <w:szCs w:val="30"/>
              <w:lang w:val="en-US" w:eastAsia="zh-CN"/>
            </w:rPr>
            <w:t>7</w:t>
          </w:r>
          <w:r>
            <w:rPr>
              <w:rFonts w:hint="eastAsia" w:ascii="仿宋_GB2312" w:hAnsi="仿宋_GB2312" w:eastAsia="仿宋_GB2312" w:cs="仿宋_GB2312"/>
              <w:szCs w:val="30"/>
            </w:rPr>
            <w:t xml:space="preserve">  报价函</w:t>
          </w:r>
          <w:r>
            <w:tab/>
          </w:r>
          <w:r>
            <w:fldChar w:fldCharType="begin"/>
          </w:r>
          <w:r>
            <w:instrText xml:space="preserve"> PAGEREF _Toc253 \h </w:instrText>
          </w:r>
          <w:r>
            <w:fldChar w:fldCharType="separate"/>
          </w:r>
          <w:r>
            <w:t>26</w:t>
          </w:r>
          <w:r>
            <w:fldChar w:fldCharType="end"/>
          </w:r>
          <w:r>
            <w:rPr>
              <w:rFonts w:ascii="宋体" w:hAnsi="宋体" w:eastAsia="宋体"/>
              <w:kern w:val="2"/>
              <w:szCs w:val="30"/>
            </w:rPr>
            <w:fldChar w:fldCharType="end"/>
          </w:r>
        </w:p>
        <w:p w14:paraId="16C76E91">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_Toc24499 </w:instrText>
          </w:r>
          <w:r>
            <w:rPr>
              <w:rFonts w:ascii="宋体" w:hAnsi="宋体" w:eastAsia="宋体"/>
              <w:kern w:val="2"/>
              <w:szCs w:val="30"/>
            </w:rPr>
            <w:fldChar w:fldCharType="separate"/>
          </w:r>
          <w:r>
            <w:rPr>
              <w:rFonts w:hint="eastAsia" w:ascii="仿宋_GB2312" w:hAnsi="仿宋_GB2312" w:eastAsia="仿宋_GB2312" w:cs="仿宋_GB2312"/>
              <w:szCs w:val="30"/>
            </w:rPr>
            <w:t>3.</w:t>
          </w:r>
          <w:r>
            <w:rPr>
              <w:rFonts w:hint="eastAsia" w:ascii="仿宋_GB2312" w:hAnsi="仿宋_GB2312" w:eastAsia="仿宋_GB2312" w:cs="仿宋_GB2312"/>
              <w:szCs w:val="30"/>
              <w:lang w:val="en-US" w:eastAsia="zh-CN"/>
            </w:rPr>
            <w:t>8</w:t>
          </w:r>
          <w:r>
            <w:rPr>
              <w:rFonts w:hint="eastAsia" w:ascii="仿宋_GB2312" w:hAnsi="仿宋_GB2312" w:eastAsia="仿宋_GB2312" w:cs="仿宋_GB2312"/>
              <w:szCs w:val="30"/>
            </w:rPr>
            <w:t xml:space="preserve">  偏离表</w:t>
          </w:r>
          <w:r>
            <w:tab/>
          </w:r>
          <w:r>
            <w:fldChar w:fldCharType="begin"/>
          </w:r>
          <w:r>
            <w:instrText xml:space="preserve"> PAGEREF _Toc24499 \h </w:instrText>
          </w:r>
          <w:r>
            <w:fldChar w:fldCharType="separate"/>
          </w:r>
          <w:r>
            <w:t>27</w:t>
          </w:r>
          <w:r>
            <w:fldChar w:fldCharType="end"/>
          </w:r>
          <w:r>
            <w:rPr>
              <w:rFonts w:ascii="宋体" w:hAnsi="宋体" w:eastAsia="宋体"/>
              <w:kern w:val="2"/>
              <w:szCs w:val="30"/>
            </w:rPr>
            <w:fldChar w:fldCharType="end"/>
          </w:r>
        </w:p>
        <w:p w14:paraId="2A94BF68">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_Toc22637 </w:instrText>
          </w:r>
          <w:r>
            <w:rPr>
              <w:rFonts w:ascii="宋体" w:hAnsi="宋体" w:eastAsia="宋体"/>
              <w:kern w:val="2"/>
              <w:szCs w:val="30"/>
            </w:rPr>
            <w:fldChar w:fldCharType="separate"/>
          </w:r>
          <w:r>
            <w:rPr>
              <w:rFonts w:hint="eastAsia" w:ascii="仿宋_GB2312" w:hAnsi="仿宋_GB2312" w:eastAsia="仿宋_GB2312" w:cs="仿宋_GB2312"/>
              <w:szCs w:val="30"/>
              <w:lang w:val="en-US" w:eastAsia="zh-CN"/>
            </w:rPr>
            <w:t>3.9  供应商资格信用承诺函</w:t>
          </w:r>
          <w:r>
            <w:tab/>
          </w:r>
          <w:r>
            <w:fldChar w:fldCharType="begin"/>
          </w:r>
          <w:r>
            <w:instrText xml:space="preserve"> PAGEREF _Toc22637 \h </w:instrText>
          </w:r>
          <w:r>
            <w:fldChar w:fldCharType="separate"/>
          </w:r>
          <w:r>
            <w:t>28</w:t>
          </w:r>
          <w:r>
            <w:fldChar w:fldCharType="end"/>
          </w:r>
          <w:r>
            <w:rPr>
              <w:rFonts w:ascii="宋体" w:hAnsi="宋体" w:eastAsia="宋体"/>
              <w:kern w:val="2"/>
              <w:szCs w:val="30"/>
            </w:rPr>
            <w:fldChar w:fldCharType="end"/>
          </w:r>
        </w:p>
        <w:p w14:paraId="71CC3CA2">
          <w:pPr>
            <w:pStyle w:val="17"/>
            <w:tabs>
              <w:tab w:val="right" w:leader="dot" w:pos="9072"/>
            </w:tabs>
          </w:pPr>
          <w:r>
            <w:rPr>
              <w:rFonts w:ascii="宋体" w:hAnsi="宋体" w:eastAsia="宋体"/>
              <w:kern w:val="2"/>
              <w:szCs w:val="30"/>
            </w:rPr>
            <w:fldChar w:fldCharType="begin"/>
          </w:r>
          <w:r>
            <w:rPr>
              <w:rFonts w:ascii="宋体" w:hAnsi="宋体" w:eastAsia="宋体"/>
              <w:kern w:val="2"/>
              <w:szCs w:val="30"/>
            </w:rPr>
            <w:instrText xml:space="preserve"> HYPERLINK \l _Toc6106 </w:instrText>
          </w:r>
          <w:r>
            <w:rPr>
              <w:rFonts w:ascii="宋体" w:hAnsi="宋体" w:eastAsia="宋体"/>
              <w:kern w:val="2"/>
              <w:szCs w:val="30"/>
            </w:rPr>
            <w:fldChar w:fldCharType="separate"/>
          </w:r>
          <w:r>
            <w:rPr>
              <w:rFonts w:hint="eastAsia" w:ascii="仿宋_GB2312" w:hAnsi="仿宋_GB2312" w:eastAsia="仿宋_GB2312" w:cs="仿宋_GB2312"/>
              <w:szCs w:val="30"/>
            </w:rPr>
            <w:t>3.</w:t>
          </w:r>
          <w:r>
            <w:rPr>
              <w:rFonts w:hint="eastAsia" w:ascii="仿宋_GB2312" w:hAnsi="仿宋_GB2312" w:eastAsia="仿宋_GB2312" w:cs="仿宋_GB2312"/>
              <w:szCs w:val="30"/>
              <w:lang w:val="en-US" w:eastAsia="zh-CN"/>
            </w:rPr>
            <w:t>10</w:t>
          </w:r>
          <w:r>
            <w:rPr>
              <w:rFonts w:hint="eastAsia" w:ascii="仿宋_GB2312" w:hAnsi="仿宋_GB2312" w:eastAsia="仿宋_GB2312" w:cs="仿宋_GB2312"/>
              <w:szCs w:val="30"/>
            </w:rPr>
            <w:t xml:space="preserve">  其他资料</w:t>
          </w:r>
          <w:r>
            <w:tab/>
          </w:r>
          <w:r>
            <w:fldChar w:fldCharType="begin"/>
          </w:r>
          <w:r>
            <w:instrText xml:space="preserve"> PAGEREF _Toc6106 \h </w:instrText>
          </w:r>
          <w:r>
            <w:fldChar w:fldCharType="separate"/>
          </w:r>
          <w:r>
            <w:t>29</w:t>
          </w:r>
          <w:r>
            <w:fldChar w:fldCharType="end"/>
          </w:r>
          <w:r>
            <w:rPr>
              <w:rFonts w:ascii="宋体" w:hAnsi="宋体" w:eastAsia="宋体"/>
              <w:kern w:val="2"/>
              <w:szCs w:val="30"/>
            </w:rPr>
            <w:fldChar w:fldCharType="end"/>
          </w:r>
        </w:p>
        <w:p w14:paraId="4656ABF7">
          <w:pPr>
            <w:pStyle w:val="40"/>
            <w:tabs>
              <w:tab w:val="right" w:leader="dot" w:pos="9072"/>
            </w:tabs>
            <w:rPr>
              <w:rFonts w:ascii="宋体" w:hAnsi="宋体" w:eastAsia="宋体"/>
              <w:kern w:val="2"/>
              <w:sz w:val="30"/>
              <w:szCs w:val="30"/>
            </w:rPr>
          </w:pPr>
          <w:r>
            <w:rPr>
              <w:rFonts w:ascii="宋体" w:hAnsi="宋体" w:eastAsia="宋体"/>
              <w:kern w:val="2"/>
              <w:szCs w:val="30"/>
            </w:rPr>
            <w:fldChar w:fldCharType="end"/>
          </w:r>
        </w:p>
        <w:p w14:paraId="103387A8">
          <w:pPr>
            <w:pStyle w:val="40"/>
            <w:tabs>
              <w:tab w:val="right" w:leader="dot" w:pos="9072"/>
            </w:tabs>
            <w:rPr>
              <w:rFonts w:ascii="宋体" w:hAnsi="宋体" w:eastAsia="宋体"/>
              <w:kern w:val="2"/>
              <w:sz w:val="30"/>
              <w:szCs w:val="30"/>
            </w:rPr>
          </w:pPr>
        </w:p>
        <w:p w14:paraId="4BBC1578">
          <w:pPr>
            <w:pStyle w:val="40"/>
            <w:tabs>
              <w:tab w:val="right" w:leader="dot" w:pos="9072"/>
            </w:tabs>
            <w:rPr>
              <w:rFonts w:ascii="宋体" w:hAnsi="宋体" w:eastAsia="宋体"/>
              <w:kern w:val="2"/>
              <w:sz w:val="30"/>
              <w:szCs w:val="30"/>
            </w:rPr>
          </w:pPr>
        </w:p>
        <w:p w14:paraId="1D52457F">
          <w:pPr>
            <w:pStyle w:val="40"/>
            <w:tabs>
              <w:tab w:val="right" w:leader="dot" w:pos="9072"/>
            </w:tabs>
            <w:rPr>
              <w:sz w:val="30"/>
              <w:szCs w:val="30"/>
            </w:rPr>
          </w:pPr>
        </w:p>
      </w:sdtContent>
    </w:sdt>
    <w:p w14:paraId="5F12039F">
      <w:pPr>
        <w:rPr>
          <w:sz w:val="30"/>
          <w:szCs w:val="30"/>
        </w:rPr>
      </w:pPr>
      <w:r>
        <w:rPr>
          <w:sz w:val="30"/>
          <w:szCs w:val="30"/>
        </w:rPr>
        <w:br w:type="page"/>
      </w:r>
    </w:p>
    <w:p w14:paraId="5DDD389C">
      <w:pPr>
        <w:pStyle w:val="4"/>
        <w:keepNext w:val="0"/>
        <w:keepLines w:val="0"/>
        <w:numPr>
          <w:ilvl w:val="0"/>
          <w:numId w:val="1"/>
        </w:numPr>
        <w:spacing w:line="560" w:lineRule="exact"/>
        <w:ind w:firstLine="0" w:firstLineChars="0"/>
        <w:rPr>
          <w:sz w:val="30"/>
          <w:szCs w:val="30"/>
        </w:rPr>
      </w:pPr>
      <w:r>
        <w:rPr>
          <w:sz w:val="30"/>
          <w:szCs w:val="30"/>
        </w:rPr>
        <w:t xml:space="preserve"> </w:t>
      </w:r>
      <w:bookmarkStart w:id="19" w:name="_Toc10060"/>
      <w:bookmarkStart w:id="20" w:name="_Toc20301"/>
      <w:bookmarkStart w:id="21" w:name="_Toc21975_WPSOffice_Level1"/>
      <w:r>
        <w:rPr>
          <w:rFonts w:hint="eastAsia"/>
          <w:sz w:val="30"/>
          <w:szCs w:val="30"/>
          <w:lang w:eastAsia="zh-CN"/>
        </w:rPr>
        <w:t>询比</w:t>
      </w:r>
      <w:r>
        <w:rPr>
          <w:rFonts w:hint="eastAsia"/>
          <w:sz w:val="30"/>
          <w:szCs w:val="30"/>
        </w:rPr>
        <w:t>须知</w:t>
      </w:r>
      <w:bookmarkEnd w:id="13"/>
      <w:bookmarkEnd w:id="14"/>
      <w:bookmarkEnd w:id="15"/>
      <w:bookmarkEnd w:id="16"/>
      <w:bookmarkEnd w:id="17"/>
      <w:bookmarkEnd w:id="18"/>
      <w:bookmarkEnd w:id="19"/>
      <w:bookmarkEnd w:id="20"/>
      <w:bookmarkEnd w:id="21"/>
    </w:p>
    <w:p w14:paraId="608DA71F">
      <w:pPr>
        <w:jc w:val="center"/>
        <w:outlineLvl w:val="2"/>
        <w:rPr>
          <w:sz w:val="30"/>
          <w:szCs w:val="30"/>
        </w:rPr>
      </w:pPr>
      <w:bookmarkStart w:id="22" w:name="_Toc2543"/>
      <w:bookmarkStart w:id="23" w:name="_Toc3075"/>
      <w:bookmarkStart w:id="24" w:name="_Toc17211_WPSOffice_Level2"/>
      <w:r>
        <w:rPr>
          <w:rFonts w:hint="eastAsia"/>
          <w:sz w:val="30"/>
          <w:szCs w:val="30"/>
          <w:lang w:eastAsia="zh-CN"/>
        </w:rPr>
        <w:t>询比</w:t>
      </w:r>
      <w:r>
        <w:rPr>
          <w:rFonts w:hint="eastAsia"/>
          <w:sz w:val="30"/>
          <w:szCs w:val="30"/>
        </w:rPr>
        <w:t>须知前附表</w:t>
      </w:r>
      <w:bookmarkEnd w:id="22"/>
      <w:bookmarkEnd w:id="23"/>
      <w:bookmarkEnd w:id="24"/>
    </w:p>
    <w:tbl>
      <w:tblPr>
        <w:tblStyle w:val="22"/>
        <w:tblW w:w="92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566"/>
        <w:gridCol w:w="6666"/>
      </w:tblGrid>
      <w:tr w14:paraId="66AF6B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blHeader/>
          <w:jc w:val="center"/>
        </w:trPr>
        <w:tc>
          <w:tcPr>
            <w:tcW w:w="1056" w:type="dxa"/>
            <w:vAlign w:val="center"/>
          </w:tcPr>
          <w:p w14:paraId="13D178A0">
            <w:pPr>
              <w:widowControl/>
              <w:snapToGrid/>
              <w:spacing w:line="560" w:lineRule="exact"/>
              <w:ind w:left="0" w:leftChars="0" w:right="0" w:rightChars="0" w:firstLine="0" w:firstLineChars="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序号</w:t>
            </w:r>
          </w:p>
        </w:tc>
        <w:tc>
          <w:tcPr>
            <w:tcW w:w="8232" w:type="dxa"/>
            <w:gridSpan w:val="2"/>
            <w:vAlign w:val="center"/>
          </w:tcPr>
          <w:p w14:paraId="7271EF4A">
            <w:pPr>
              <w:widowControl/>
              <w:snapToGrid/>
              <w:spacing w:line="560" w:lineRule="exact"/>
              <w:ind w:left="0" w:leftChars="0" w:right="0" w:rightChars="0" w:firstLine="0" w:firstLineChars="0"/>
              <w:jc w:val="center"/>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主要内容</w:t>
            </w:r>
          </w:p>
        </w:tc>
      </w:tr>
      <w:tr w14:paraId="3B83B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Merge w:val="restart"/>
            <w:vAlign w:val="center"/>
          </w:tcPr>
          <w:p w14:paraId="0C15FD6C">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1</w:t>
            </w:r>
          </w:p>
        </w:tc>
        <w:tc>
          <w:tcPr>
            <w:tcW w:w="1566" w:type="dxa"/>
            <w:vAlign w:val="center"/>
          </w:tcPr>
          <w:p w14:paraId="621C4157">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采购单位</w:t>
            </w:r>
          </w:p>
        </w:tc>
        <w:tc>
          <w:tcPr>
            <w:tcW w:w="6666" w:type="dxa"/>
            <w:vAlign w:val="center"/>
          </w:tcPr>
          <w:p w14:paraId="13777807">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佛山市三水物资集团有限公司</w:t>
            </w:r>
          </w:p>
        </w:tc>
      </w:tr>
      <w:tr w14:paraId="0F2BE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Merge w:val="continue"/>
            <w:vAlign w:val="center"/>
          </w:tcPr>
          <w:p w14:paraId="4DBEDC28">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rPr>
            </w:pPr>
          </w:p>
        </w:tc>
        <w:tc>
          <w:tcPr>
            <w:tcW w:w="1566" w:type="dxa"/>
            <w:vAlign w:val="center"/>
          </w:tcPr>
          <w:p w14:paraId="6F121F0F">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标的名称</w:t>
            </w:r>
          </w:p>
        </w:tc>
        <w:tc>
          <w:tcPr>
            <w:tcW w:w="6666" w:type="dxa"/>
            <w:vAlign w:val="center"/>
          </w:tcPr>
          <w:p w14:paraId="26FB56F4">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国裕公司2026年度专业公务用车保险服务采购项目</w:t>
            </w:r>
          </w:p>
        </w:tc>
      </w:tr>
      <w:tr w14:paraId="2D0C4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Merge w:val="continue"/>
            <w:vAlign w:val="center"/>
          </w:tcPr>
          <w:p w14:paraId="409A4CC6">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rPr>
            </w:pPr>
          </w:p>
        </w:tc>
        <w:tc>
          <w:tcPr>
            <w:tcW w:w="1566" w:type="dxa"/>
            <w:vAlign w:val="center"/>
          </w:tcPr>
          <w:p w14:paraId="7DBA26C3">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项目编号</w:t>
            </w:r>
          </w:p>
        </w:tc>
        <w:tc>
          <w:tcPr>
            <w:tcW w:w="6666" w:type="dxa"/>
            <w:vAlign w:val="center"/>
          </w:tcPr>
          <w:p w14:paraId="1D4FCA21">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CG2026081001</w:t>
            </w:r>
          </w:p>
        </w:tc>
      </w:tr>
      <w:tr w14:paraId="141C3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Merge w:val="restart"/>
            <w:vAlign w:val="center"/>
          </w:tcPr>
          <w:p w14:paraId="4680AAE3">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2</w:t>
            </w:r>
          </w:p>
        </w:tc>
        <w:tc>
          <w:tcPr>
            <w:tcW w:w="1566" w:type="dxa"/>
            <w:vAlign w:val="center"/>
          </w:tcPr>
          <w:p w14:paraId="3D2121CE">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预算金额</w:t>
            </w:r>
          </w:p>
        </w:tc>
        <w:tc>
          <w:tcPr>
            <w:tcW w:w="6666" w:type="dxa"/>
            <w:vAlign w:val="center"/>
          </w:tcPr>
          <w:p w14:paraId="09437A31">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1,207,000.00元。本项目采用自主定价系数报价，自主定价系数最高限价：60%，供应商报价超出该最高限价的，其响应文件将被视为无效响应。</w:t>
            </w:r>
          </w:p>
        </w:tc>
      </w:tr>
      <w:tr w14:paraId="5C7D0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Merge w:val="continue"/>
            <w:vAlign w:val="center"/>
          </w:tcPr>
          <w:p w14:paraId="06C7B896">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p>
        </w:tc>
        <w:tc>
          <w:tcPr>
            <w:tcW w:w="1566" w:type="dxa"/>
            <w:vAlign w:val="center"/>
          </w:tcPr>
          <w:p w14:paraId="53E83E2E">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lang w:val="en-US" w:eastAsia="zh-CN"/>
              </w:rPr>
            </w:pPr>
            <w:r>
              <w:rPr>
                <w:rFonts w:hint="eastAsia" w:ascii="仿宋_GB2312" w:hAnsi="仿宋_GB2312" w:eastAsia="仿宋_GB2312" w:cs="仿宋_GB2312"/>
                <w:b w:val="0"/>
                <w:bCs w:val="0"/>
                <w:kern w:val="2"/>
                <w:sz w:val="32"/>
                <w:szCs w:val="32"/>
                <w:lang w:val="en-US" w:eastAsia="zh-CN"/>
              </w:rPr>
              <w:t>服务期</w:t>
            </w:r>
          </w:p>
        </w:tc>
        <w:tc>
          <w:tcPr>
            <w:tcW w:w="6666" w:type="dxa"/>
            <w:vAlign w:val="center"/>
          </w:tcPr>
          <w:p w14:paraId="47DE1A47">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自合同签订并约定服务生效日期之日起一年。本项目保险业务均须在服务期限内承保，每项保险业务的投保周期为一年(具体投保周期以实际需求为准)。</w:t>
            </w:r>
          </w:p>
        </w:tc>
      </w:tr>
      <w:tr w14:paraId="13103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Merge w:val="continue"/>
            <w:vAlign w:val="center"/>
          </w:tcPr>
          <w:p w14:paraId="17F589AD">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p>
        </w:tc>
        <w:tc>
          <w:tcPr>
            <w:tcW w:w="1566" w:type="dxa"/>
            <w:vAlign w:val="center"/>
          </w:tcPr>
          <w:p w14:paraId="20D52991">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采购范围</w:t>
            </w:r>
          </w:p>
        </w:tc>
        <w:tc>
          <w:tcPr>
            <w:tcW w:w="6666" w:type="dxa"/>
            <w:vAlign w:val="center"/>
          </w:tcPr>
          <w:p w14:paraId="016BF5B2">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国裕公司2026年度专业公务用车保险服务采购一项，投保车辆数量以实际投保为准。</w:t>
            </w:r>
          </w:p>
        </w:tc>
      </w:tr>
      <w:tr w14:paraId="19F2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Align w:val="center"/>
          </w:tcPr>
          <w:p w14:paraId="6AA84E03">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3</w:t>
            </w:r>
          </w:p>
        </w:tc>
        <w:tc>
          <w:tcPr>
            <w:tcW w:w="1566" w:type="dxa"/>
            <w:vAlign w:val="center"/>
          </w:tcPr>
          <w:p w14:paraId="490F283E">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资格要求</w:t>
            </w:r>
          </w:p>
        </w:tc>
        <w:tc>
          <w:tcPr>
            <w:tcW w:w="6666" w:type="dxa"/>
            <w:vAlign w:val="center"/>
          </w:tcPr>
          <w:p w14:paraId="45DD291E">
            <w:pPr>
              <w:widowControl/>
              <w:numPr>
                <w:ilvl w:val="-1"/>
                <w:numId w:val="0"/>
              </w:numPr>
              <w:snapToGrid/>
              <w:spacing w:line="560" w:lineRule="exact"/>
              <w:ind w:left="0" w:leftChars="0" w:right="0" w:rightChars="0"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供应商必须为经国家保险监督管理机构批准在中华人民共和国境内设立和营业的，并依法被核定许可责任保险业务的保险公司或其分支机构（需提供有效的《保险机构经营保险业务许可证‌》或《中华人民共和国保险许可证》）；</w:t>
            </w:r>
          </w:p>
          <w:p w14:paraId="3017590F">
            <w:pPr>
              <w:widowControl/>
              <w:numPr>
                <w:ilvl w:val="-1"/>
                <w:numId w:val="0"/>
              </w:numPr>
              <w:snapToGrid/>
              <w:spacing w:line="560" w:lineRule="exact"/>
              <w:ind w:left="0" w:leftChars="0" w:right="0" w:rightChars="0"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2.提供资格信用承诺函（详见格式文件）；</w:t>
            </w:r>
          </w:p>
          <w:p w14:paraId="1D359571">
            <w:pPr>
              <w:widowControl/>
              <w:numPr>
                <w:ilvl w:val="-1"/>
                <w:numId w:val="0"/>
              </w:numPr>
              <w:snapToGrid/>
              <w:spacing w:line="560" w:lineRule="exact"/>
              <w:ind w:left="0" w:leftChars="0" w:right="0" w:rightChars="0" w:firstLine="0" w:firstLineChars="0"/>
              <w:jc w:val="both"/>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3.本项目不接受联合体报价。</w:t>
            </w:r>
          </w:p>
          <w:p w14:paraId="706ACF59">
            <w:pPr>
              <w:widowControl/>
              <w:numPr>
                <w:ilvl w:val="-1"/>
                <w:numId w:val="0"/>
              </w:numPr>
              <w:snapToGrid/>
              <w:spacing w:line="560" w:lineRule="exact"/>
              <w:ind w:left="0" w:leftChars="0" w:right="0" w:righ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注：两家或以上供应商有如下情况之一的，不得同时响应报价，一经发现将均作无效报价：（1）法定代表人/负责人为同一人的；（2）存在控股、管理关系的。</w:t>
            </w:r>
          </w:p>
        </w:tc>
      </w:tr>
      <w:tr w14:paraId="5D6D8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Align w:val="center"/>
          </w:tcPr>
          <w:p w14:paraId="4FC1D6F7">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4</w:t>
            </w:r>
          </w:p>
        </w:tc>
        <w:tc>
          <w:tcPr>
            <w:tcW w:w="1566" w:type="dxa"/>
            <w:vAlign w:val="center"/>
          </w:tcPr>
          <w:p w14:paraId="63C5DC0B">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lang w:val="en-US" w:eastAsia="zh-CN"/>
              </w:rPr>
              <w:t>采购</w:t>
            </w:r>
            <w:r>
              <w:rPr>
                <w:rFonts w:hint="eastAsia" w:ascii="仿宋_GB2312" w:hAnsi="仿宋_GB2312" w:eastAsia="仿宋_GB2312" w:cs="仿宋_GB2312"/>
                <w:b w:val="0"/>
                <w:bCs w:val="0"/>
                <w:kern w:val="2"/>
                <w:sz w:val="32"/>
                <w:szCs w:val="32"/>
              </w:rPr>
              <w:t>文件发放时间</w:t>
            </w:r>
          </w:p>
        </w:tc>
        <w:tc>
          <w:tcPr>
            <w:tcW w:w="6666" w:type="dxa"/>
            <w:vAlign w:val="center"/>
          </w:tcPr>
          <w:p w14:paraId="5BE6355C">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b w:val="0"/>
                <w:bCs w:val="0"/>
                <w:sz w:val="32"/>
                <w:szCs w:val="32"/>
                <w:lang w:eastAsia="zh-CN"/>
              </w:rPr>
              <w:t>2026</w:t>
            </w:r>
            <w:r>
              <w:rPr>
                <w:rFonts w:hint="eastAsia" w:ascii="仿宋_GB2312" w:hAnsi="仿宋_GB2312" w:eastAsia="仿宋_GB2312" w:cs="仿宋_GB2312"/>
                <w:b w:val="0"/>
                <w:bCs w:val="0"/>
                <w:sz w:val="32"/>
                <w:szCs w:val="32"/>
              </w:rPr>
              <w:t>年</w:t>
            </w:r>
            <w:r>
              <w:rPr>
                <w:rFonts w:hint="eastAsia" w:ascii="仿宋_GB2312" w:hAnsi="仿宋_GB2312" w:eastAsia="仿宋_GB2312" w:cs="仿宋_GB2312"/>
                <w:b w:val="0"/>
                <w:bCs w:val="0"/>
                <w:sz w:val="32"/>
                <w:szCs w:val="32"/>
                <w:lang w:val="en-US" w:eastAsia="zh-CN"/>
              </w:rPr>
              <w:t>9</w:t>
            </w:r>
            <w:r>
              <w:rPr>
                <w:rFonts w:hint="eastAsia" w:ascii="仿宋_GB2312" w:hAnsi="仿宋_GB2312" w:eastAsia="仿宋_GB2312" w:cs="仿宋_GB2312"/>
                <w:b w:val="0"/>
                <w:bCs w:val="0"/>
                <w:sz w:val="32"/>
                <w:szCs w:val="32"/>
              </w:rPr>
              <w:t>月</w:t>
            </w:r>
            <w:r>
              <w:rPr>
                <w:rFonts w:hint="eastAsia" w:ascii="仿宋_GB2312" w:hAnsi="仿宋_GB2312" w:eastAsia="仿宋_GB2312" w:cs="仿宋_GB2312"/>
                <w:b w:val="0"/>
                <w:bCs w:val="0"/>
                <w:sz w:val="32"/>
                <w:szCs w:val="32"/>
                <w:lang w:val="en-US" w:eastAsia="zh-CN"/>
              </w:rPr>
              <w:t>2</w:t>
            </w:r>
            <w:r>
              <w:rPr>
                <w:rFonts w:hint="eastAsia" w:ascii="仿宋_GB2312" w:hAnsi="仿宋_GB2312" w:eastAsia="仿宋_GB2312" w:cs="仿宋_GB2312"/>
                <w:b w:val="0"/>
                <w:bCs w:val="0"/>
                <w:sz w:val="32"/>
                <w:szCs w:val="32"/>
              </w:rPr>
              <w:t>日</w:t>
            </w:r>
          </w:p>
        </w:tc>
      </w:tr>
      <w:tr w14:paraId="1C6B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Align w:val="center"/>
          </w:tcPr>
          <w:p w14:paraId="0C9864A3">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5</w:t>
            </w:r>
          </w:p>
        </w:tc>
        <w:tc>
          <w:tcPr>
            <w:tcW w:w="1566" w:type="dxa"/>
            <w:vAlign w:val="center"/>
          </w:tcPr>
          <w:p w14:paraId="5BD0C19B">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lang w:eastAsia="zh-CN"/>
              </w:rPr>
              <w:t>采购文件</w:t>
            </w:r>
            <w:r>
              <w:rPr>
                <w:rFonts w:hint="eastAsia" w:ascii="仿宋_GB2312" w:hAnsi="仿宋_GB2312" w:eastAsia="仿宋_GB2312" w:cs="仿宋_GB2312"/>
                <w:b w:val="0"/>
                <w:bCs w:val="0"/>
                <w:kern w:val="2"/>
                <w:sz w:val="32"/>
                <w:szCs w:val="32"/>
              </w:rPr>
              <w:t>的澄清</w:t>
            </w:r>
          </w:p>
        </w:tc>
        <w:tc>
          <w:tcPr>
            <w:tcW w:w="6666" w:type="dxa"/>
            <w:vAlign w:val="center"/>
          </w:tcPr>
          <w:p w14:paraId="0ABD30B1">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供应商对</w:t>
            </w:r>
            <w:r>
              <w:rPr>
                <w:rFonts w:hint="eastAsia" w:ascii="仿宋_GB2312" w:hAnsi="仿宋_GB2312" w:eastAsia="仿宋_GB2312" w:cs="仿宋_GB2312"/>
                <w:sz w:val="32"/>
                <w:szCs w:val="32"/>
                <w:lang w:val="en-US" w:eastAsia="zh-CN"/>
              </w:rPr>
              <w:t>采购文件</w:t>
            </w:r>
            <w:r>
              <w:rPr>
                <w:rFonts w:hint="eastAsia" w:ascii="仿宋_GB2312" w:hAnsi="仿宋_GB2312" w:eastAsia="仿宋_GB2312" w:cs="仿宋_GB2312"/>
                <w:sz w:val="32"/>
                <w:szCs w:val="32"/>
              </w:rPr>
              <w:t>有异议的应在应答截止时间1天前以书面形式提出。</w:t>
            </w:r>
          </w:p>
        </w:tc>
      </w:tr>
      <w:tr w14:paraId="5B2DE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Align w:val="center"/>
          </w:tcPr>
          <w:p w14:paraId="27182E90">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6</w:t>
            </w:r>
          </w:p>
        </w:tc>
        <w:tc>
          <w:tcPr>
            <w:tcW w:w="1566" w:type="dxa"/>
            <w:vAlign w:val="center"/>
          </w:tcPr>
          <w:p w14:paraId="44C360D2">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应答有效期</w:t>
            </w:r>
          </w:p>
        </w:tc>
        <w:tc>
          <w:tcPr>
            <w:tcW w:w="6666" w:type="dxa"/>
            <w:vAlign w:val="center"/>
          </w:tcPr>
          <w:p w14:paraId="5C0F7313">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天</w:t>
            </w:r>
          </w:p>
        </w:tc>
      </w:tr>
      <w:tr w14:paraId="07C57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Align w:val="center"/>
          </w:tcPr>
          <w:p w14:paraId="1C6A21F0">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7</w:t>
            </w:r>
          </w:p>
        </w:tc>
        <w:tc>
          <w:tcPr>
            <w:tcW w:w="1566" w:type="dxa"/>
            <w:vAlign w:val="center"/>
          </w:tcPr>
          <w:p w14:paraId="1E3F1D8E">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评选方式</w:t>
            </w:r>
          </w:p>
        </w:tc>
        <w:tc>
          <w:tcPr>
            <w:tcW w:w="6666" w:type="dxa"/>
            <w:vAlign w:val="center"/>
          </w:tcPr>
          <w:p w14:paraId="77574576">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综合评分法，根据采购文件规定的排列顺序确定排列第一的为中选人。</w:t>
            </w:r>
          </w:p>
        </w:tc>
      </w:tr>
      <w:tr w14:paraId="5F61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56" w:type="dxa"/>
            <w:vAlign w:val="center"/>
          </w:tcPr>
          <w:p w14:paraId="22875940">
            <w:pPr>
              <w:widowControl/>
              <w:snapToGrid/>
              <w:spacing w:line="560" w:lineRule="exact"/>
              <w:ind w:left="0" w:leftChars="0" w:right="0" w:rightChars="0" w:firstLine="0" w:firstLineChars="0"/>
              <w:jc w:val="center"/>
              <w:rPr>
                <w:rFonts w:hint="eastAsia" w:ascii="仿宋_GB2312" w:hAnsi="仿宋_GB2312" w:eastAsia="仿宋_GB2312" w:cs="仿宋_GB2312"/>
                <w:kern w:val="2"/>
                <w:sz w:val="32"/>
                <w:szCs w:val="32"/>
                <w:lang w:val="en-US" w:eastAsia="zh-CN"/>
              </w:rPr>
            </w:pPr>
            <w:r>
              <w:rPr>
                <w:rFonts w:hint="eastAsia" w:ascii="仿宋_GB2312" w:hAnsi="仿宋_GB2312" w:eastAsia="仿宋_GB2312" w:cs="仿宋_GB2312"/>
                <w:kern w:val="2"/>
                <w:sz w:val="32"/>
                <w:szCs w:val="32"/>
                <w:lang w:val="en-US" w:eastAsia="zh-CN"/>
              </w:rPr>
              <w:t>8</w:t>
            </w:r>
          </w:p>
        </w:tc>
        <w:tc>
          <w:tcPr>
            <w:tcW w:w="1566" w:type="dxa"/>
            <w:vAlign w:val="center"/>
          </w:tcPr>
          <w:p w14:paraId="29F3CA44">
            <w:pPr>
              <w:widowControl/>
              <w:snapToGrid/>
              <w:spacing w:line="560" w:lineRule="exact"/>
              <w:ind w:left="0" w:leftChars="0" w:right="0" w:rightChars="0" w:firstLine="0" w:firstLineChars="0"/>
              <w:jc w:val="center"/>
              <w:rPr>
                <w:rFonts w:hint="eastAsia" w:ascii="仿宋_GB2312" w:hAnsi="仿宋_GB2312" w:eastAsia="仿宋_GB2312" w:cs="仿宋_GB2312"/>
                <w:b w:val="0"/>
                <w:bCs w:val="0"/>
                <w:kern w:val="2"/>
                <w:sz w:val="32"/>
                <w:szCs w:val="32"/>
              </w:rPr>
            </w:pPr>
            <w:r>
              <w:rPr>
                <w:rFonts w:hint="eastAsia" w:ascii="仿宋_GB2312" w:hAnsi="仿宋_GB2312" w:eastAsia="仿宋_GB2312" w:cs="仿宋_GB2312"/>
                <w:b w:val="0"/>
                <w:bCs w:val="0"/>
                <w:kern w:val="2"/>
                <w:sz w:val="32"/>
                <w:szCs w:val="32"/>
              </w:rPr>
              <w:t>应答文件递交</w:t>
            </w:r>
          </w:p>
        </w:tc>
        <w:tc>
          <w:tcPr>
            <w:tcW w:w="6666" w:type="dxa"/>
            <w:vAlign w:val="center"/>
          </w:tcPr>
          <w:p w14:paraId="62DB22FA">
            <w:pPr>
              <w:widowControl/>
              <w:snapToGrid/>
              <w:spacing w:line="560" w:lineRule="exact"/>
              <w:ind w:left="0" w:leftChars="0" w:right="0" w:rightChars="0" w:firstLine="0" w:firstLineChars="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1.应答截止时间：2026年9月9日17时30分前，递交响应文件。</w:t>
            </w:r>
          </w:p>
          <w:p w14:paraId="0AFF21C0">
            <w:pPr>
              <w:widowControl/>
              <w:snapToGrid/>
              <w:spacing w:line="560" w:lineRule="exact"/>
              <w:ind w:left="0" w:leftChars="0" w:right="0" w:rightChars="0" w:firstLine="0" w:firstLineChars="0"/>
              <w:jc w:val="both"/>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2.递交应答文件地址：佛山市三水区西南街道广海大道西70号（三水物资集团203室）或将应答文件文件的彩色扫描件发送至对应邮箱（报价递交邮箱：sswzjtcg@126.com）</w:t>
            </w:r>
          </w:p>
          <w:p w14:paraId="172CF13A">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3.联系方式：张先生、0757-87776386</w:t>
            </w:r>
          </w:p>
          <w:p w14:paraId="7BC76B7E">
            <w:pPr>
              <w:widowControl/>
              <w:snapToGrid/>
              <w:spacing w:line="560" w:lineRule="exact"/>
              <w:ind w:left="0" w:leftChars="0" w:right="0" w:rightChars="0" w:firstLine="0" w:firstLineChars="0"/>
              <w:jc w:val="both"/>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自报价截止之日起5个工作日内我集团将根据采购评审规则对有效应答文件进行评选，确定成交人后通知应答人，如应答人最终被确定为以上服务的承接人，应确保能够以高效、勤勉、尽责、保密的原则完成我集团委托的事务。</w:t>
            </w:r>
          </w:p>
        </w:tc>
      </w:tr>
    </w:tbl>
    <w:p w14:paraId="7C9BC14A">
      <w:pPr>
        <w:rPr>
          <w:rFonts w:hint="eastAsia"/>
        </w:rPr>
        <w:sectPr>
          <w:footerReference r:id="rId4" w:type="default"/>
          <w:pgSz w:w="11906" w:h="16838"/>
          <w:pgMar w:top="1474" w:right="1417" w:bottom="1474" w:left="1417" w:header="737" w:footer="992" w:gutter="0"/>
          <w:pgNumType w:fmt="decimal" w:start="1"/>
          <w:cols w:space="0" w:num="1"/>
          <w:rtlGutter w:val="0"/>
          <w:docGrid w:type="linesAndChars" w:linePitch="448" w:charSpace="1228"/>
        </w:sectPr>
      </w:pPr>
      <w:bookmarkStart w:id="25" w:name="_Toc20587"/>
      <w:bookmarkStart w:id="26" w:name="_Toc25491"/>
      <w:bookmarkStart w:id="27" w:name="_Toc461117912"/>
      <w:bookmarkStart w:id="28" w:name="_Toc461105272"/>
      <w:bookmarkStart w:id="29" w:name="_Toc234832870"/>
      <w:bookmarkStart w:id="30" w:name="_Toc461117674"/>
      <w:bookmarkStart w:id="31" w:name="_Toc461104363"/>
      <w:bookmarkStart w:id="32" w:name="_Toc461183132"/>
      <w:bookmarkStart w:id="33" w:name="_Toc462011235"/>
      <w:bookmarkStart w:id="34" w:name="_Toc234835558"/>
      <w:r>
        <w:rPr>
          <w:rFonts w:hint="eastAsia"/>
        </w:rPr>
        <w:t>本表关于采购标的物的具体要求是对</w:t>
      </w:r>
      <w:r>
        <w:rPr>
          <w:rFonts w:hint="eastAsia"/>
          <w:lang w:eastAsia="zh-CN"/>
        </w:rPr>
        <w:t>询比</w:t>
      </w:r>
      <w:r>
        <w:rPr>
          <w:rFonts w:hint="eastAsia"/>
        </w:rPr>
        <w:t>须知的具体补充和修改，如有矛盾，以本前附表为准</w:t>
      </w:r>
    </w:p>
    <w:bookmarkEnd w:id="25"/>
    <w:bookmarkEnd w:id="26"/>
    <w:p w14:paraId="3243230B">
      <w:pPr>
        <w:pStyle w:val="4"/>
        <w:spacing w:line="560" w:lineRule="exact"/>
        <w:ind w:firstLine="610"/>
        <w:jc w:val="left"/>
        <w:rPr>
          <w:rFonts w:hint="eastAsia" w:ascii="仿宋_GB2312" w:hAnsi="仿宋_GB2312" w:eastAsia="仿宋_GB2312" w:cs="仿宋_GB2312"/>
          <w:sz w:val="30"/>
          <w:szCs w:val="30"/>
        </w:rPr>
      </w:pPr>
      <w:bookmarkStart w:id="35" w:name="_Toc28913"/>
      <w:bookmarkStart w:id="36" w:name="_Toc8677_WPSOffice_Level2"/>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rPr>
        <w:t>总  则</w:t>
      </w:r>
      <w:bookmarkEnd w:id="27"/>
      <w:bookmarkEnd w:id="28"/>
      <w:bookmarkEnd w:id="29"/>
      <w:bookmarkEnd w:id="30"/>
      <w:bookmarkEnd w:id="31"/>
      <w:bookmarkEnd w:id="32"/>
      <w:bookmarkEnd w:id="33"/>
      <w:bookmarkEnd w:id="34"/>
      <w:bookmarkEnd w:id="35"/>
      <w:bookmarkEnd w:id="36"/>
    </w:p>
    <w:p w14:paraId="0088CECB">
      <w:pPr>
        <w:numPr>
          <w:ilvl w:val="-1"/>
          <w:numId w:val="0"/>
        </w:numPr>
        <w:spacing w:line="560" w:lineRule="exact"/>
        <w:ind w:left="0" w:firstLine="610"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（一）投保对象</w:t>
      </w:r>
    </w:p>
    <w:tbl>
      <w:tblPr>
        <w:tblStyle w:val="22"/>
        <w:tblW w:w="90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370"/>
        <w:gridCol w:w="1654"/>
        <w:gridCol w:w="1365"/>
        <w:gridCol w:w="1387"/>
        <w:gridCol w:w="880"/>
        <w:gridCol w:w="2398"/>
      </w:tblGrid>
      <w:tr w14:paraId="37381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70" w:type="dxa"/>
            <w:tcBorders>
              <w:top w:val="single" w:color="000000" w:sz="4" w:space="0"/>
              <w:left w:val="single" w:color="000000" w:sz="4" w:space="0"/>
              <w:bottom w:val="single" w:color="000000" w:sz="4" w:space="0"/>
              <w:right w:val="single" w:color="auto" w:sz="4" w:space="0"/>
            </w:tcBorders>
            <w:noWrap/>
            <w:vAlign w:val="center"/>
          </w:tcPr>
          <w:p w14:paraId="2E52DB57">
            <w:pPr>
              <w:keepNext w:val="0"/>
              <w:keepLines w:val="0"/>
              <w:widowControl/>
              <w:suppressLineNumbers w:val="0"/>
              <w:spacing w:line="560" w:lineRule="exact"/>
              <w:jc w:val="center"/>
              <w:textAlignment w:val="center"/>
              <w:rPr>
                <w:rFonts w:hint="eastAsia" w:ascii="仿宋_GB2312" w:hAnsi="仿宋_GB2312" w:eastAsia="仿宋_GB2312" w:cs="仿宋_GB2312"/>
                <w:b w:val="0"/>
                <w:bCs w:val="0"/>
                <w:i w:val="0"/>
                <w:iCs w:val="0"/>
                <w:color w:val="060A26"/>
                <w:sz w:val="28"/>
                <w:szCs w:val="28"/>
                <w:u w:val="none"/>
                <w:shd w:val="clear" w:color="auto" w:fill="auto"/>
                <w:lang w:bidi="ar"/>
              </w:rPr>
            </w:pPr>
            <w:r>
              <w:rPr>
                <w:rFonts w:hint="eastAsia" w:ascii="仿宋_GB2312" w:hAnsi="仿宋_GB2312" w:eastAsia="仿宋_GB2312" w:cs="仿宋_GB2312"/>
                <w:b w:val="0"/>
                <w:bCs w:val="0"/>
                <w:i w:val="0"/>
                <w:iCs w:val="0"/>
                <w:color w:val="060A26"/>
                <w:kern w:val="2"/>
                <w:sz w:val="28"/>
                <w:szCs w:val="28"/>
                <w:u w:val="none"/>
                <w:shd w:val="clear" w:color="auto" w:fill="auto"/>
                <w:lang w:val="en-US" w:eastAsia="zh-CN" w:bidi="ar"/>
              </w:rPr>
              <w:t>车辆类别</w:t>
            </w:r>
          </w:p>
        </w:tc>
        <w:tc>
          <w:tcPr>
            <w:tcW w:w="1654" w:type="dxa"/>
            <w:tcBorders>
              <w:top w:val="single" w:color="000000" w:sz="4" w:space="0"/>
              <w:left w:val="single" w:color="auto" w:sz="4" w:space="0"/>
              <w:bottom w:val="single" w:color="000000" w:sz="4" w:space="0"/>
              <w:right w:val="single" w:color="000000" w:sz="4" w:space="0"/>
            </w:tcBorders>
            <w:noWrap/>
            <w:vAlign w:val="center"/>
          </w:tcPr>
          <w:p w14:paraId="0F269E01">
            <w:pPr>
              <w:keepNext w:val="0"/>
              <w:keepLines w:val="0"/>
              <w:widowControl/>
              <w:suppressLineNumbers w:val="0"/>
              <w:spacing w:line="560" w:lineRule="exact"/>
              <w:jc w:val="center"/>
              <w:textAlignment w:val="center"/>
              <w:rPr>
                <w:rFonts w:hint="eastAsia" w:ascii="仿宋_GB2312" w:hAnsi="仿宋_GB2312" w:eastAsia="仿宋_GB2312" w:cs="仿宋_GB2312"/>
                <w:b w:val="0"/>
                <w:bCs w:val="0"/>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b w:val="0"/>
                <w:bCs w:val="0"/>
                <w:i w:val="0"/>
                <w:iCs w:val="0"/>
                <w:color w:val="060A26"/>
                <w:kern w:val="2"/>
                <w:sz w:val="28"/>
                <w:szCs w:val="28"/>
                <w:u w:val="none"/>
                <w:shd w:val="clear" w:color="auto" w:fill="auto"/>
                <w:lang w:val="en-US" w:eastAsia="zh-CN" w:bidi="ar"/>
              </w:rPr>
              <w:t>车辆型号</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0FBC1D35">
            <w:pPr>
              <w:keepNext w:val="0"/>
              <w:keepLines w:val="0"/>
              <w:widowControl/>
              <w:suppressLineNumbers w:val="0"/>
              <w:spacing w:line="560" w:lineRule="exact"/>
              <w:jc w:val="center"/>
              <w:textAlignment w:val="center"/>
              <w:rPr>
                <w:rFonts w:hint="default" w:ascii="仿宋_GB2312" w:hAnsi="仿宋_GB2312" w:eastAsia="仿宋_GB2312" w:cs="仿宋_GB2312"/>
                <w:b w:val="0"/>
                <w:bCs w:val="0"/>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b w:val="0"/>
                <w:bCs w:val="0"/>
                <w:i w:val="0"/>
                <w:iCs w:val="0"/>
                <w:color w:val="060A26"/>
                <w:kern w:val="2"/>
                <w:sz w:val="28"/>
                <w:szCs w:val="28"/>
                <w:u w:val="none"/>
                <w:shd w:val="clear" w:color="auto" w:fill="auto"/>
                <w:lang w:val="en-US" w:eastAsia="zh-CN" w:bidi="ar"/>
              </w:rPr>
              <w:t>车牌类型</w:t>
            </w:r>
          </w:p>
        </w:tc>
        <w:tc>
          <w:tcPr>
            <w:tcW w:w="1387" w:type="dxa"/>
            <w:tcBorders>
              <w:top w:val="single" w:color="000000" w:sz="4" w:space="0"/>
              <w:left w:val="single" w:color="000000" w:sz="4" w:space="0"/>
              <w:bottom w:val="single" w:color="000000" w:sz="4" w:space="0"/>
              <w:right w:val="single" w:color="000000" w:sz="4" w:space="0"/>
            </w:tcBorders>
            <w:noWrap/>
            <w:vAlign w:val="center"/>
          </w:tcPr>
          <w:p w14:paraId="555F6715">
            <w:pPr>
              <w:keepNext w:val="0"/>
              <w:keepLines w:val="0"/>
              <w:widowControl/>
              <w:suppressLineNumbers w:val="0"/>
              <w:spacing w:line="560" w:lineRule="exact"/>
              <w:jc w:val="center"/>
              <w:textAlignment w:val="center"/>
              <w:rPr>
                <w:rFonts w:hint="default" w:ascii="仿宋_GB2312" w:hAnsi="仿宋_GB2312" w:eastAsia="仿宋_GB2312" w:cs="仿宋_GB2312"/>
                <w:b w:val="0"/>
                <w:bCs w:val="0"/>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b w:val="0"/>
                <w:bCs w:val="0"/>
                <w:i w:val="0"/>
                <w:iCs w:val="0"/>
                <w:color w:val="060A26"/>
                <w:kern w:val="2"/>
                <w:sz w:val="28"/>
                <w:szCs w:val="28"/>
                <w:u w:val="none"/>
                <w:shd w:val="clear" w:color="auto" w:fill="auto"/>
                <w:lang w:val="en-US" w:eastAsia="zh-CN" w:bidi="ar"/>
              </w:rPr>
              <w:t>营业性质</w:t>
            </w: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0AA45C90">
            <w:pPr>
              <w:keepNext w:val="0"/>
              <w:keepLines w:val="0"/>
              <w:widowControl/>
              <w:suppressLineNumbers w:val="0"/>
              <w:spacing w:line="560" w:lineRule="exact"/>
              <w:jc w:val="center"/>
              <w:textAlignment w:val="center"/>
              <w:rPr>
                <w:rFonts w:hint="default" w:ascii="仿宋_GB2312" w:hAnsi="仿宋_GB2312" w:eastAsia="仿宋_GB2312" w:cs="仿宋_GB2312"/>
                <w:b w:val="0"/>
                <w:bCs w:val="0"/>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b w:val="0"/>
                <w:bCs w:val="0"/>
                <w:i w:val="0"/>
                <w:iCs w:val="0"/>
                <w:color w:val="060A26"/>
                <w:kern w:val="2"/>
                <w:sz w:val="28"/>
                <w:szCs w:val="28"/>
                <w:u w:val="none"/>
                <w:shd w:val="clear" w:color="auto" w:fill="auto"/>
                <w:lang w:val="en-US" w:eastAsia="zh-CN" w:bidi="ar"/>
              </w:rPr>
              <w:t>数量</w:t>
            </w:r>
          </w:p>
        </w:tc>
        <w:tc>
          <w:tcPr>
            <w:tcW w:w="2398" w:type="dxa"/>
            <w:tcBorders>
              <w:top w:val="single" w:color="000000" w:sz="4" w:space="0"/>
              <w:left w:val="single" w:color="000000" w:sz="4" w:space="0"/>
              <w:bottom w:val="single" w:color="000000" w:sz="4" w:space="0"/>
              <w:right w:val="single" w:color="000000" w:sz="4" w:space="0"/>
            </w:tcBorders>
            <w:noWrap/>
            <w:vAlign w:val="center"/>
          </w:tcPr>
          <w:p w14:paraId="459A594C">
            <w:pPr>
              <w:keepNext w:val="0"/>
              <w:keepLines w:val="0"/>
              <w:widowControl/>
              <w:suppressLineNumbers w:val="0"/>
              <w:spacing w:line="560" w:lineRule="exact"/>
              <w:jc w:val="center"/>
              <w:textAlignment w:val="center"/>
              <w:rPr>
                <w:rFonts w:hint="default" w:ascii="仿宋_GB2312" w:hAnsi="仿宋_GB2312" w:eastAsia="仿宋_GB2312" w:cs="仿宋_GB2312"/>
                <w:b w:val="0"/>
                <w:bCs w:val="0"/>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b w:val="0"/>
                <w:bCs w:val="0"/>
                <w:i w:val="0"/>
                <w:iCs w:val="0"/>
                <w:color w:val="060A26"/>
                <w:kern w:val="2"/>
                <w:sz w:val="28"/>
                <w:szCs w:val="28"/>
                <w:u w:val="none"/>
                <w:shd w:val="clear" w:color="auto" w:fill="auto"/>
                <w:lang w:val="en-US" w:eastAsia="zh-CN" w:bidi="ar"/>
              </w:rPr>
              <w:t>备注</w:t>
            </w:r>
          </w:p>
        </w:tc>
      </w:tr>
      <w:tr w14:paraId="16252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1370" w:type="dxa"/>
            <w:tcBorders>
              <w:top w:val="single" w:color="000000" w:sz="4" w:space="0"/>
              <w:left w:val="single" w:color="000000" w:sz="4" w:space="0"/>
              <w:bottom w:val="single" w:color="000000" w:sz="4" w:space="0"/>
              <w:right w:val="single" w:color="auto" w:sz="4" w:space="0"/>
            </w:tcBorders>
            <w:noWrap/>
            <w:vAlign w:val="center"/>
          </w:tcPr>
          <w:p w14:paraId="23CAC49C">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60A26"/>
                <w:sz w:val="28"/>
                <w:szCs w:val="28"/>
                <w:u w:val="none"/>
                <w:shd w:val="clear" w:color="auto" w:fill="auto"/>
                <w:lang w:bidi="ar"/>
              </w:rPr>
            </w:pPr>
            <w:r>
              <w:rPr>
                <w:rFonts w:hint="eastAsia" w:ascii="仿宋_GB2312" w:hAnsi="仿宋_GB2312" w:eastAsia="仿宋_GB2312" w:cs="仿宋_GB2312"/>
                <w:i w:val="0"/>
                <w:iCs w:val="0"/>
                <w:color w:val="060A26"/>
                <w:kern w:val="2"/>
                <w:sz w:val="28"/>
                <w:szCs w:val="28"/>
                <w:u w:val="none"/>
                <w:shd w:val="clear" w:color="auto" w:fill="auto"/>
                <w:lang w:val="en-US" w:eastAsia="zh-CN" w:bidi="ar"/>
              </w:rPr>
              <w:t>专业公务用车</w:t>
            </w:r>
          </w:p>
        </w:tc>
        <w:tc>
          <w:tcPr>
            <w:tcW w:w="1654" w:type="dxa"/>
            <w:tcBorders>
              <w:top w:val="single" w:color="000000" w:sz="4" w:space="0"/>
              <w:left w:val="single" w:color="auto" w:sz="4" w:space="0"/>
              <w:bottom w:val="single" w:color="000000" w:sz="4" w:space="0"/>
              <w:right w:val="single" w:color="000000" w:sz="4" w:space="0"/>
            </w:tcBorders>
            <w:noWrap/>
            <w:vAlign w:val="center"/>
          </w:tcPr>
          <w:p w14:paraId="468B2CCF">
            <w:pPr>
              <w:keepNext w:val="0"/>
              <w:keepLines w:val="0"/>
              <w:widowControl/>
              <w:suppressLineNumbers w:val="0"/>
              <w:spacing w:line="560" w:lineRule="exact"/>
              <w:jc w:val="center"/>
              <w:textAlignment w:val="center"/>
              <w:rPr>
                <w:rFonts w:hint="eastAsia" w:ascii="仿宋_GB2312" w:hAnsi="仿宋_GB2312" w:eastAsia="仿宋_GB2312" w:cs="仿宋_GB2312"/>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i w:val="0"/>
                <w:iCs w:val="0"/>
                <w:color w:val="060A26"/>
                <w:kern w:val="2"/>
                <w:sz w:val="28"/>
                <w:szCs w:val="28"/>
                <w:u w:val="none"/>
                <w:shd w:val="clear" w:color="auto" w:fill="auto"/>
                <w:lang w:val="en-US" w:eastAsia="zh-CN" w:bidi="ar"/>
              </w:rPr>
              <w:t>BYD5040XLCHEV41</w:t>
            </w:r>
          </w:p>
        </w:tc>
        <w:tc>
          <w:tcPr>
            <w:tcW w:w="1365" w:type="dxa"/>
            <w:tcBorders>
              <w:top w:val="single" w:color="000000" w:sz="4" w:space="0"/>
              <w:left w:val="single" w:color="000000" w:sz="4" w:space="0"/>
              <w:bottom w:val="single" w:color="000000" w:sz="4" w:space="0"/>
              <w:right w:val="single" w:color="000000" w:sz="4" w:space="0"/>
            </w:tcBorders>
            <w:noWrap/>
            <w:vAlign w:val="center"/>
          </w:tcPr>
          <w:p w14:paraId="502E31A4">
            <w:pPr>
              <w:keepNext w:val="0"/>
              <w:keepLines w:val="0"/>
              <w:widowControl/>
              <w:suppressLineNumbers w:val="0"/>
              <w:spacing w:line="560" w:lineRule="exact"/>
              <w:jc w:val="center"/>
              <w:textAlignment w:val="center"/>
              <w:rPr>
                <w:rFonts w:hint="default" w:ascii="仿宋_GB2312" w:hAnsi="仿宋_GB2312" w:eastAsia="仿宋_GB2312" w:cs="仿宋_GB2312"/>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i w:val="0"/>
                <w:iCs w:val="0"/>
                <w:color w:val="060A26"/>
                <w:kern w:val="2"/>
                <w:sz w:val="28"/>
                <w:szCs w:val="28"/>
                <w:u w:val="none"/>
                <w:shd w:val="clear" w:color="auto" w:fill="auto"/>
                <w:lang w:val="en-US" w:eastAsia="zh-CN" w:bidi="ar"/>
              </w:rPr>
              <w:t>绿牌</w:t>
            </w:r>
          </w:p>
        </w:tc>
        <w:tc>
          <w:tcPr>
            <w:tcW w:w="1387" w:type="dxa"/>
            <w:tcBorders>
              <w:top w:val="single" w:color="000000" w:sz="4" w:space="0"/>
              <w:left w:val="single" w:color="000000" w:sz="4" w:space="0"/>
              <w:bottom w:val="single" w:color="000000" w:sz="4" w:space="0"/>
              <w:right w:val="single" w:color="000000" w:sz="4" w:space="0"/>
            </w:tcBorders>
            <w:noWrap/>
            <w:vAlign w:val="center"/>
          </w:tcPr>
          <w:p w14:paraId="057BB26A">
            <w:pPr>
              <w:keepNext w:val="0"/>
              <w:keepLines w:val="0"/>
              <w:widowControl/>
              <w:suppressLineNumbers w:val="0"/>
              <w:spacing w:line="560" w:lineRule="exact"/>
              <w:jc w:val="center"/>
              <w:textAlignment w:val="center"/>
              <w:rPr>
                <w:rFonts w:hint="default" w:ascii="仿宋_GB2312" w:hAnsi="仿宋_GB2312" w:eastAsia="仿宋_GB2312" w:cs="仿宋_GB2312"/>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i w:val="0"/>
                <w:iCs w:val="0"/>
                <w:color w:val="060A26"/>
                <w:kern w:val="2"/>
                <w:sz w:val="28"/>
                <w:szCs w:val="28"/>
                <w:u w:val="none"/>
                <w:shd w:val="clear" w:color="auto" w:fill="auto"/>
                <w:lang w:val="en-US" w:eastAsia="zh-CN" w:bidi="ar"/>
              </w:rPr>
              <w:t>非营运</w:t>
            </w:r>
          </w:p>
        </w:tc>
        <w:tc>
          <w:tcPr>
            <w:tcW w:w="880" w:type="dxa"/>
            <w:tcBorders>
              <w:top w:val="single" w:color="000000" w:sz="4" w:space="0"/>
              <w:left w:val="single" w:color="000000" w:sz="4" w:space="0"/>
              <w:bottom w:val="single" w:color="000000" w:sz="4" w:space="0"/>
              <w:right w:val="single" w:color="000000" w:sz="4" w:space="0"/>
            </w:tcBorders>
            <w:noWrap/>
            <w:vAlign w:val="center"/>
          </w:tcPr>
          <w:p w14:paraId="0B3D15BD">
            <w:pPr>
              <w:keepNext w:val="0"/>
              <w:keepLines w:val="0"/>
              <w:widowControl/>
              <w:suppressLineNumbers w:val="0"/>
              <w:spacing w:line="560" w:lineRule="exact"/>
              <w:jc w:val="center"/>
              <w:textAlignment w:val="center"/>
              <w:rPr>
                <w:rFonts w:hint="default" w:ascii="仿宋_GB2312" w:hAnsi="仿宋_GB2312" w:eastAsia="仿宋_GB2312" w:cs="仿宋_GB2312"/>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i w:val="0"/>
                <w:iCs w:val="0"/>
                <w:color w:val="060A26"/>
                <w:kern w:val="2"/>
                <w:sz w:val="28"/>
                <w:szCs w:val="28"/>
                <w:u w:val="none"/>
                <w:shd w:val="clear" w:color="auto" w:fill="auto"/>
                <w:lang w:val="en-US" w:eastAsia="zh-CN" w:bidi="ar"/>
              </w:rPr>
              <w:t>71</w:t>
            </w:r>
          </w:p>
        </w:tc>
        <w:tc>
          <w:tcPr>
            <w:tcW w:w="2398" w:type="dxa"/>
            <w:tcBorders>
              <w:top w:val="single" w:color="000000" w:sz="4" w:space="0"/>
              <w:left w:val="single" w:color="000000" w:sz="4" w:space="0"/>
              <w:bottom w:val="single" w:color="000000" w:sz="4" w:space="0"/>
              <w:right w:val="single" w:color="000000" w:sz="4" w:space="0"/>
            </w:tcBorders>
            <w:noWrap/>
            <w:vAlign w:val="center"/>
          </w:tcPr>
          <w:p w14:paraId="4D8272F5">
            <w:pPr>
              <w:keepNext w:val="0"/>
              <w:keepLines w:val="0"/>
              <w:widowControl/>
              <w:suppressLineNumbers w:val="0"/>
              <w:spacing w:line="560" w:lineRule="exact"/>
              <w:jc w:val="center"/>
              <w:textAlignment w:val="center"/>
              <w:rPr>
                <w:rFonts w:hint="default" w:ascii="仿宋_GB2312" w:hAnsi="仿宋_GB2312" w:eastAsia="仿宋_GB2312" w:cs="仿宋_GB2312"/>
                <w:i w:val="0"/>
                <w:iCs w:val="0"/>
                <w:color w:val="060A26"/>
                <w:kern w:val="2"/>
                <w:sz w:val="28"/>
                <w:szCs w:val="28"/>
                <w:u w:val="none"/>
                <w:shd w:val="clear" w:color="auto" w:fill="auto"/>
                <w:lang w:val="en-US" w:eastAsia="zh-CN" w:bidi="ar"/>
              </w:rPr>
            </w:pPr>
            <w:r>
              <w:rPr>
                <w:rFonts w:hint="eastAsia" w:ascii="仿宋_GB2312" w:hAnsi="仿宋_GB2312" w:eastAsia="仿宋_GB2312" w:cs="仿宋_GB2312"/>
                <w:i w:val="0"/>
                <w:iCs w:val="0"/>
                <w:color w:val="060A26"/>
                <w:kern w:val="2"/>
                <w:sz w:val="28"/>
                <w:szCs w:val="28"/>
                <w:u w:val="none"/>
                <w:shd w:val="clear" w:color="auto" w:fill="auto"/>
                <w:lang w:val="en-US" w:eastAsia="zh-CN" w:bidi="ar"/>
              </w:rPr>
              <w:t>投保车辆数量、型号以采购人实际投保为准</w:t>
            </w:r>
          </w:p>
        </w:tc>
      </w:tr>
    </w:tbl>
    <w:p w14:paraId="0A944166">
      <w:pPr>
        <w:numPr>
          <w:ilvl w:val="-1"/>
          <w:numId w:val="0"/>
        </w:numPr>
        <w:spacing w:line="560" w:lineRule="exact"/>
        <w:ind w:left="0" w:firstLine="610" w:firstLineChars="200"/>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国裕公司71台专业公务用车采取分批次投保模式，投保工作启动节点以采购人通知为准。</w:t>
      </w:r>
    </w:p>
    <w:p w14:paraId="3A9FB031">
      <w:pPr>
        <w:numPr>
          <w:ilvl w:val="-1"/>
          <w:numId w:val="0"/>
        </w:numPr>
        <w:spacing w:line="560" w:lineRule="exact"/>
        <w:ind w:left="0" w:firstLine="610"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（二）投保险种（包括但不限于以下险种）</w:t>
      </w:r>
    </w:p>
    <w:p w14:paraId="40D5ABCC">
      <w:pPr>
        <w:widowControl/>
        <w:numPr>
          <w:ilvl w:val="-1"/>
          <w:numId w:val="0"/>
        </w:numPr>
        <w:spacing w:line="560" w:lineRule="exact"/>
        <w:ind w:firstLine="610" w:firstLineChars="200"/>
        <w:jc w:val="left"/>
        <w:rPr>
          <w:rFonts w:hint="eastAsia" w:ascii="仿宋_GB2312" w:hAnsi="仿宋_GB2312" w:eastAsia="仿宋_GB2312" w:cs="仿宋_GB2312"/>
          <w:sz w:val="30"/>
          <w:szCs w:val="30"/>
          <w:lang w:eastAsia="zh-CN" w:bidi="ar-SA"/>
        </w:rPr>
      </w:pPr>
      <w:r>
        <w:rPr>
          <w:rFonts w:hint="eastAsia" w:ascii="仿宋_GB2312" w:hAnsi="仿宋_GB2312" w:eastAsia="仿宋_GB2312" w:cs="仿宋_GB2312"/>
          <w:kern w:val="2"/>
          <w:sz w:val="30"/>
          <w:szCs w:val="30"/>
          <w:lang w:eastAsia="zh-CN" w:bidi="ar-SA"/>
        </w:rPr>
        <w:t>（</w:t>
      </w:r>
      <w:r>
        <w:rPr>
          <w:rFonts w:hint="eastAsia" w:ascii="仿宋_GB2312" w:hAnsi="仿宋_GB2312" w:eastAsia="仿宋_GB2312" w:cs="仿宋_GB2312"/>
          <w:kern w:val="2"/>
          <w:sz w:val="30"/>
          <w:szCs w:val="30"/>
          <w:lang w:val="en-US" w:eastAsia="zh-CN" w:bidi="ar-SA"/>
        </w:rPr>
        <w:t>1</w:t>
      </w:r>
      <w:r>
        <w:rPr>
          <w:rFonts w:hint="eastAsia" w:ascii="仿宋_GB2312" w:hAnsi="仿宋_GB2312" w:eastAsia="仿宋_GB2312" w:cs="仿宋_GB2312"/>
          <w:kern w:val="2"/>
          <w:sz w:val="30"/>
          <w:szCs w:val="30"/>
          <w:lang w:eastAsia="zh-CN" w:bidi="ar-SA"/>
        </w:rPr>
        <w:t>）交强险（</w:t>
      </w:r>
      <w:r>
        <w:rPr>
          <w:rFonts w:hint="eastAsia" w:ascii="仿宋_GB2312" w:hAnsi="仿宋_GB2312" w:eastAsia="仿宋_GB2312" w:cs="仿宋_GB2312"/>
          <w:kern w:val="2"/>
          <w:sz w:val="30"/>
          <w:szCs w:val="30"/>
          <w:lang w:val="en-US" w:eastAsia="zh-CN" w:bidi="ar-SA"/>
        </w:rPr>
        <w:t>代收代缴车船税（如有）</w:t>
      </w:r>
      <w:r>
        <w:rPr>
          <w:rFonts w:hint="eastAsia" w:ascii="仿宋_GB2312" w:hAnsi="仿宋_GB2312" w:eastAsia="仿宋_GB2312" w:cs="仿宋_GB2312"/>
          <w:kern w:val="2"/>
          <w:sz w:val="30"/>
          <w:szCs w:val="30"/>
          <w:lang w:eastAsia="zh-CN" w:bidi="ar-SA"/>
        </w:rPr>
        <w:t>）</w:t>
      </w:r>
    </w:p>
    <w:p w14:paraId="32964135">
      <w:pPr>
        <w:widowControl/>
        <w:numPr>
          <w:ilvl w:val="-1"/>
          <w:numId w:val="0"/>
        </w:numPr>
        <w:spacing w:line="560" w:lineRule="exact"/>
        <w:ind w:firstLine="610" w:firstLineChars="200"/>
        <w:jc w:val="left"/>
        <w:rPr>
          <w:rFonts w:hint="eastAsia" w:ascii="仿宋_GB2312" w:hAnsi="仿宋_GB2312" w:eastAsia="仿宋_GB2312" w:cs="仿宋_GB2312"/>
          <w:kern w:val="2"/>
          <w:sz w:val="30"/>
          <w:szCs w:val="30"/>
          <w:lang w:eastAsia="zh-CN" w:bidi="ar-SA"/>
        </w:rPr>
      </w:pPr>
      <w:r>
        <w:rPr>
          <w:rFonts w:hint="eastAsia" w:ascii="仿宋_GB2312" w:hAnsi="仿宋_GB2312" w:eastAsia="仿宋_GB2312" w:cs="仿宋_GB2312"/>
          <w:kern w:val="2"/>
          <w:sz w:val="30"/>
          <w:szCs w:val="30"/>
          <w:lang w:eastAsia="zh-CN" w:bidi="ar-SA"/>
        </w:rPr>
        <w:t>（</w:t>
      </w:r>
      <w:r>
        <w:rPr>
          <w:rFonts w:hint="eastAsia" w:ascii="仿宋_GB2312" w:hAnsi="仿宋_GB2312" w:eastAsia="仿宋_GB2312" w:cs="仿宋_GB2312"/>
          <w:kern w:val="2"/>
          <w:sz w:val="30"/>
          <w:szCs w:val="30"/>
          <w:lang w:val="en-US" w:eastAsia="zh-CN" w:bidi="ar-SA"/>
        </w:rPr>
        <w:t>2</w:t>
      </w:r>
      <w:r>
        <w:rPr>
          <w:rFonts w:hint="eastAsia" w:ascii="仿宋_GB2312" w:hAnsi="仿宋_GB2312" w:eastAsia="仿宋_GB2312" w:cs="仿宋_GB2312"/>
          <w:kern w:val="2"/>
          <w:sz w:val="30"/>
          <w:szCs w:val="30"/>
          <w:lang w:eastAsia="zh-CN" w:bidi="ar-SA"/>
        </w:rPr>
        <w:t>）</w:t>
      </w:r>
      <w:r>
        <w:rPr>
          <w:rFonts w:hint="eastAsia" w:ascii="仿宋_GB2312" w:hAnsi="仿宋_GB2312" w:eastAsia="仿宋_GB2312" w:cs="仿宋_GB2312"/>
          <w:sz w:val="30"/>
          <w:szCs w:val="30"/>
          <w:lang w:eastAsia="zh-CN" w:bidi="ar-SA"/>
        </w:rPr>
        <w:t>商业险</w:t>
      </w:r>
    </w:p>
    <w:p w14:paraId="2F1907D0">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①机动车辆损失保险。</w:t>
      </w:r>
    </w:p>
    <w:p w14:paraId="7C8F7E46">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②第三者责任保险(保额300万元)</w:t>
      </w:r>
      <w:bookmarkStart w:id="37" w:name="OLE_LINK4"/>
      <w:r>
        <w:rPr>
          <w:rFonts w:hint="eastAsia" w:ascii="仿宋_GB2312" w:hAnsi="仿宋_GB2312" w:eastAsia="仿宋_GB2312" w:cs="仿宋_GB2312"/>
          <w:b w:val="0"/>
          <w:bCs w:val="0"/>
          <w:sz w:val="30"/>
          <w:szCs w:val="30"/>
          <w:lang w:val="en-US" w:eastAsia="zh-CN"/>
        </w:rPr>
        <w:t>+附加医保外医疗费用责任险（第三者责任保险）</w:t>
      </w:r>
      <w:bookmarkEnd w:id="37"/>
      <w:r>
        <w:rPr>
          <w:rFonts w:hint="eastAsia" w:ascii="仿宋_GB2312" w:hAnsi="仿宋_GB2312" w:eastAsia="仿宋_GB2312" w:cs="仿宋_GB2312"/>
          <w:b w:val="0"/>
          <w:bCs w:val="0"/>
          <w:sz w:val="30"/>
          <w:szCs w:val="30"/>
          <w:lang w:val="en-US" w:eastAsia="zh-CN"/>
        </w:rPr>
        <w:t>。</w:t>
      </w:r>
    </w:p>
    <w:p w14:paraId="0165AD56">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③车上人员责任险(司机)保额20万×1座。</w:t>
      </w:r>
    </w:p>
    <w:p w14:paraId="566C4E53">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④车上人员责任险(乘客)保额20万×N座（N座=车辆登记核定载人总数-司机人数（1 人））。</w:t>
      </w:r>
    </w:p>
    <w:p w14:paraId="47C7E61F">
      <w:pPr>
        <w:numPr>
          <w:ilvl w:val="-1"/>
          <w:numId w:val="0"/>
        </w:numPr>
        <w:spacing w:line="560" w:lineRule="exact"/>
        <w:ind w:left="0" w:firstLine="610"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（三）保费要求</w:t>
      </w:r>
    </w:p>
    <w:p w14:paraId="1E9ACBDA">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（一）机动车交通事故责任强制保险</w:t>
      </w:r>
    </w:p>
    <w:p w14:paraId="58639EFD">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机动车交通事故责任强制保险严格按照保监会下发的《机动车交通事故责任强制保险基础费率表》执行；</w:t>
      </w:r>
    </w:p>
    <w:p w14:paraId="35DA706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（二）机动车综合商业保险</w:t>
      </w:r>
    </w:p>
    <w:p w14:paraId="42AAEBB8">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按照保监会最新批复的机动车综合商业保险及费率，在保监会允许的优惠范围内给予最大优惠的折扣。具体保费计算如下：</w:t>
      </w:r>
    </w:p>
    <w:p w14:paraId="43B041DF">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实际保费=基准保费×无赔款优待系数×自主定价系数。</w:t>
      </w:r>
    </w:p>
    <w:p w14:paraId="0EFAC759">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（1）基准保费根据《中国保险行业协会机动车综合商业保险示范产品基准费率方案 202008》以及《中国保险行业协会特种车综合商业保险示范产品基准费率方案202008》计算；</w:t>
      </w:r>
    </w:p>
    <w:p w14:paraId="28D2041D">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（2）无赔款优待系数根据近三年投保及出险情况确定无赔款优待等级和系数，共划分为10个等级，系数范围为0.5-2.0。</w:t>
      </w:r>
    </w:p>
    <w:p w14:paraId="75F7E09F">
      <w:pPr>
        <w:keepNext w:val="0"/>
        <w:keepLines w:val="0"/>
        <w:pageBreakBefore w:val="0"/>
        <w:widowControl/>
        <w:numPr>
          <w:ilvl w:val="-1"/>
          <w:numId w:val="0"/>
        </w:numPr>
        <w:kinsoku/>
        <w:wordWrap/>
        <w:overflowPunct/>
        <w:topLinePunct w:val="0"/>
        <w:autoSpaceDE/>
        <w:autoSpaceDN/>
        <w:bidi w:val="0"/>
        <w:adjustRightInd/>
        <w:snapToGrid/>
        <w:spacing w:line="560" w:lineRule="exact"/>
        <w:ind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（3）自主定价系数为银保监规定允许保险公司可自行调整的系数。</w:t>
      </w:r>
    </w:p>
    <w:p w14:paraId="02371DBF">
      <w:pPr>
        <w:numPr>
          <w:ilvl w:val="-1"/>
          <w:numId w:val="0"/>
        </w:numPr>
        <w:spacing w:line="560" w:lineRule="exact"/>
        <w:ind w:left="0" w:firstLine="610" w:firstLineChars="20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（四）服务要求</w:t>
      </w:r>
    </w:p>
    <w:p w14:paraId="536F56D9">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（1）保单受理及退保</w:t>
      </w:r>
    </w:p>
    <w:p w14:paraId="1C33EB24">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①保单受理及退保手续简单方便。</w:t>
      </w:r>
    </w:p>
    <w:p w14:paraId="1BB4D55D">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②保费从投保人账号划出当日即可出保单，具体操作程序可与投保人协商处理。</w:t>
      </w:r>
    </w:p>
    <w:p w14:paraId="0D46F74B">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③如遇投保客户要求退保，成交人也应及时上门服务，其退保保费应以天为单位计算退回。</w:t>
      </w:r>
    </w:p>
    <w:p w14:paraId="4B508206">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④投保期限由投保人自行决定。如本项目合同到期后投保期限未到期，则被保险人继续享有服务协议规定的权利。</w:t>
      </w:r>
    </w:p>
    <w:p w14:paraId="0C3293F1">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⑤成交人在统一保险期限内，根据佛山市公务用车制度相关规定，对投保单位已退出的公务用车无条件办理退保事宜。</w:t>
      </w:r>
    </w:p>
    <w:p w14:paraId="61B25187">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（2）事故报案</w:t>
      </w:r>
    </w:p>
    <w:p w14:paraId="121C5B63">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①成交人须设立专用服务平台及专用服务热线。为客户提供预约、咨询、报案、救助、投诉等全方位的快速便捷服务，并指定专人受理投保业务，确定出险报案业务员。设有24小时全天候报案服务电话，可全年365天随时接受被保险人的出险报案，专人受理理赔报案等，以提升车险服务质量，保证被保险人获得优先服务的权利。</w:t>
      </w:r>
    </w:p>
    <w:p w14:paraId="1D600F1E">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②被保险人因不可抗拒原因无法在规定的时间内报案，应认可被保险人事后出具的书面说明，并视同为及时报案。</w:t>
      </w:r>
    </w:p>
    <w:p w14:paraId="748E7D01">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（3）道路救援</w:t>
      </w:r>
    </w:p>
    <w:p w14:paraId="0300FF34">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①如被保险人需要，成交人可提供救援服务，包括接电、现场抢修、拖车牵引等服务；对于以上服务，成交人应免收人工费和出车费，如服务过程中部件更换、产生的油料、防冻液、配件、辅料等材料费用则双方按实际确定价格收取，价格不得超过市场价。</w:t>
      </w:r>
    </w:p>
    <w:p w14:paraId="3FE4C866">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②成交人在接到被保险人的求救需求后，救援地点在三水、高明范围内应在1小时内到达现场；救援地点在顺德、南海、禅城范围内应在2小时内到达现场。</w:t>
      </w:r>
    </w:p>
    <w:p w14:paraId="6CEB7E20">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③发生保险责任范围内因事故投保车辆无法行使的，如成交人无法或不能及时提供拖车服务，被保险人可寻求其他途径救援。成交人应按照物价和公安部门的相关标准，凭施救费发票赔付施救费用。</w:t>
      </w:r>
    </w:p>
    <w:p w14:paraId="4E9D63C0">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（4）车辆修理</w:t>
      </w:r>
    </w:p>
    <w:p w14:paraId="76A09DA8">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对属于保险赔偿范围内的车损，被保险人可通过授权，委托维修企业全权代办有关索赔手续。</w:t>
      </w:r>
    </w:p>
    <w:p w14:paraId="52C5F30D">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若维修企业评估的维修费用与成交人核定的定损金额无法达成一致意见时，成交人和维修企业任何一方均可委托属地具有乙级或以上车损评估资质的机构进行核价鉴证，其评估鉴证结果双方都要服从执行，所发生的评估费用由主张评估方承担（快处快赔案件按相关行业协会标准赔付评估费）。</w:t>
      </w:r>
    </w:p>
    <w:p w14:paraId="01DB916C">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受损车辆的维修以修复为原则，但涉及车辆行车安全的关键零部件（如：刹车系统、转向系统），成交人应同意予以更换。受损车辆更换零部件应为主厂件、原配件。</w:t>
      </w:r>
    </w:p>
    <w:p w14:paraId="5E8EACE4">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（5）定期为投保人免费举办关于出险索赔程序、保险知识等方面的知识讲座及其他活动。</w:t>
      </w:r>
    </w:p>
    <w:p w14:paraId="4BE06AD7">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（6）建立投诉制度、设立投诉受理电话，专人负责受理各投保人的各类保险投诉。</w:t>
      </w:r>
    </w:p>
    <w:p w14:paraId="51853C7B">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（7）客户回访服务，收集客户反馈意见，不断提高服务质量。</w:t>
      </w:r>
    </w:p>
    <w:p w14:paraId="2EA9BBF0">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（8）对保险车辆建立用户及理赔档案，开展跟踪服务。</w:t>
      </w:r>
    </w:p>
    <w:p w14:paraId="52D25638">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（9）车辆出险定损定责服务要求</w:t>
      </w:r>
    </w:p>
    <w:p w14:paraId="199D31E5">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①现场查勘</w:t>
      </w:r>
    </w:p>
    <w:p w14:paraId="3E328B5E">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A.限时查勘，成交人在接到被保险人的出险报案后，应当按照以下约定及时到达现场。</w:t>
      </w:r>
    </w:p>
    <w:p w14:paraId="6A79E213">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a.在三水、高明范围内：1小时内到场，2小时内到修理厂定损完毕；</w:t>
      </w:r>
    </w:p>
    <w:p w14:paraId="14DCABCD">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b.在顺德、南海、禅城范围内：2小时内到达现场，3小时内到修理厂定损完毕；</w:t>
      </w:r>
    </w:p>
    <w:p w14:paraId="6FD8E381">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c.佛山市外地区可委托当地保险机构查勘，遇重大事故或客户要求应及时派人赶赴现场处理。</w:t>
      </w:r>
    </w:p>
    <w:p w14:paraId="2FBE17A8">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B.如成交人无法按照约定时间到达事故现场，应以被保险人提供的现场照片、损失清单、事故说明、修理发票及其他证明材料作为赔付理算依据。</w:t>
      </w:r>
    </w:p>
    <w:p w14:paraId="6F794BE3">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C.对经过公安交通管理部门勘察的案件，可凭据公安机关出具的事故证明进行索赔。</w:t>
      </w:r>
    </w:p>
    <w:p w14:paraId="46DA59AF">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②定责定损</w:t>
      </w:r>
    </w:p>
    <w:p w14:paraId="7CBCF90F">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A.投保车辆在执行公务期间发生的任何事件均不属于免赔范围（与《保险法》及监管规定相悖的情景除外）。</w:t>
      </w:r>
    </w:p>
    <w:p w14:paraId="1C19F044">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B.成交人接到被保险人报案后，对于属于保险责任的事故，应当按照以下约定及时定损。</w:t>
      </w:r>
    </w:p>
    <w:p w14:paraId="00FAF87B">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trike w:val="0"/>
          <w:sz w:val="30"/>
          <w:szCs w:val="30"/>
          <w:lang w:val="en-US" w:eastAsia="zh-CN"/>
        </w:rPr>
      </w:pPr>
      <w:r>
        <w:rPr>
          <w:rFonts w:hint="eastAsia" w:ascii="仿宋_GB2312" w:hAnsi="仿宋_GB2312" w:eastAsia="仿宋_GB2312" w:cs="仿宋_GB2312"/>
          <w:b w:val="0"/>
          <w:bCs w:val="0"/>
          <w:sz w:val="30"/>
          <w:szCs w:val="30"/>
          <w:lang w:val="en-US" w:eastAsia="zh-CN"/>
        </w:rPr>
        <w:t>a.对于常见车型的预估车辆损失金额在人民币5000元以内的，应在1个工作日内定损；预估损失金额在人民币5000元-30000元，应在3个工作日内定损；预估损失金额在人民币30000元-100000元以上的，应在5个工作日内定损。</w:t>
      </w:r>
    </w:p>
    <w:p w14:paraId="6B5EB903">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b.凡估损金额人民币100000元以上的赔案，在事故处理和举证齐全需较长时间的情况下，在未结案前，可由被保险人提出申请，给予预付赔款。</w:t>
      </w:r>
    </w:p>
    <w:p w14:paraId="4D5909B6">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c.被保险人在保险期限内合法使用保险车辆的过程中，发生保险事故，造成第三者人身伤害，需紧急抢救，应在责任限额范围内先行支付。</w:t>
      </w:r>
    </w:p>
    <w:p w14:paraId="450E05FB">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d.对于不属于保险责任的，成交人应在接到被保险人赔偿请求后3个工作日内向其发出《拒赔通知书》。</w:t>
      </w:r>
    </w:p>
    <w:p w14:paraId="2A895259">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（10）理赔服务要求</w:t>
      </w:r>
    </w:p>
    <w:p w14:paraId="6F8974EF">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①索赔材料递交</w:t>
      </w:r>
    </w:p>
    <w:p w14:paraId="7A5442D6">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A.成交人接到被保险人索赔材料后应立即审查核实，若认为有关证明或材料不完整，应立刻以书面或口头方式通知被保险人补充提供有关证明或材料。若成交人在接到索赔资料后1个工作日内未给予有关审核意见，则视为认可索赔资料的完整性。</w:t>
      </w:r>
    </w:p>
    <w:p w14:paraId="2533B8D3">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B.对于非道路交通事故，被保险人可不必提供交通管理部门或相关部门的事故证明，但被保险人有义务协助进行事故调查。</w:t>
      </w:r>
    </w:p>
    <w:p w14:paraId="29D7F056">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②支付赔款时效：对于被保险人提供了完整的索赔材料后，成交人应按以下时限要求支付赔款：</w:t>
      </w:r>
    </w:p>
    <w:p w14:paraId="1B009EEC">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A.对于车辆损失金额在人民币5000元以内的，应在1个工作日内结案；</w:t>
      </w:r>
    </w:p>
    <w:p w14:paraId="6CC95883">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B.对于车辆损失金额在人民币5000元-30000元，应在3个工作日内结案；</w:t>
      </w:r>
    </w:p>
    <w:p w14:paraId="00D42DB4">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C.对于车辆损失金额在人民币30000元-100000元，应在5个工作日内结案；</w:t>
      </w:r>
    </w:p>
    <w:p w14:paraId="3E08F630">
      <w:pPr>
        <w:keepNext w:val="0"/>
        <w:keepLines w:val="0"/>
        <w:pageBreakBefore w:val="0"/>
        <w:widowControl/>
        <w:numPr>
          <w:ilvl w:val="-1"/>
          <w:numId w:val="0"/>
        </w:numPr>
        <w:kinsoku/>
        <w:wordWrap/>
        <w:overflowPunct/>
        <w:topLinePunct w:val="0"/>
        <w:autoSpaceDE/>
        <w:autoSpaceDN/>
        <w:bidi w:val="0"/>
        <w:adjustRightInd/>
        <w:snapToGrid/>
        <w:spacing w:line="560" w:lineRule="exact"/>
        <w:ind w:left="420" w:firstLine="610" w:firstLineChars="200"/>
        <w:jc w:val="left"/>
        <w:textAlignment w:val="auto"/>
        <w:rPr>
          <w:rFonts w:hint="eastAsia" w:ascii="仿宋_GB2312" w:hAnsi="仿宋_GB2312" w:eastAsia="仿宋_GB2312" w:cs="仿宋_GB2312"/>
          <w:b w:val="0"/>
          <w:bCs w:val="0"/>
          <w:sz w:val="30"/>
          <w:szCs w:val="30"/>
          <w:lang w:val="en-US" w:eastAsia="zh-CN"/>
        </w:rPr>
      </w:pPr>
      <w:r>
        <w:rPr>
          <w:rFonts w:hint="eastAsia" w:ascii="仿宋_GB2312" w:hAnsi="仿宋_GB2312" w:eastAsia="仿宋_GB2312" w:cs="仿宋_GB2312"/>
          <w:b w:val="0"/>
          <w:bCs w:val="0"/>
          <w:sz w:val="30"/>
          <w:szCs w:val="30"/>
          <w:lang w:val="en-US" w:eastAsia="zh-CN"/>
        </w:rPr>
        <w:t>D.对于车辆损失金额在人民币100000元以上的，应在10个工作日内结案。</w:t>
      </w:r>
    </w:p>
    <w:p w14:paraId="1B3EF30B">
      <w:pPr>
        <w:numPr>
          <w:ilvl w:val="-1"/>
          <w:numId w:val="0"/>
        </w:numPr>
        <w:spacing w:line="560" w:lineRule="exact"/>
        <w:ind w:left="420" w:firstLine="0" w:firstLineChars="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b/>
          <w:bCs/>
          <w:sz w:val="30"/>
          <w:szCs w:val="30"/>
          <w:lang w:val="en-US" w:eastAsia="zh-CN"/>
        </w:rPr>
        <w:t>（五）服务期限</w:t>
      </w:r>
    </w:p>
    <w:p w14:paraId="21B751B3">
      <w:pPr>
        <w:numPr>
          <w:ilvl w:val="-1"/>
          <w:numId w:val="0"/>
        </w:numPr>
        <w:autoSpaceDE/>
        <w:autoSpaceDN/>
        <w:spacing w:line="560" w:lineRule="exact"/>
        <w:ind w:firstLine="610" w:firstLineChars="200"/>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自合同签订并约定服务生效日期之日起一年。</w:t>
      </w:r>
      <w:r>
        <w:rPr>
          <w:rFonts w:hint="eastAsia" w:ascii="仿宋_GB2312" w:hAnsi="仿宋_GB2312" w:eastAsia="仿宋_GB2312" w:cs="仿宋_GB2312"/>
          <w:sz w:val="30"/>
          <w:szCs w:val="30"/>
        </w:rPr>
        <w:t>本项目保险业务均须在服务期限内承保，每项保险业务的投保周期为一年(具体投保周期以实际需求为准)。</w:t>
      </w:r>
    </w:p>
    <w:p w14:paraId="640E991A">
      <w:pPr>
        <w:numPr>
          <w:ilvl w:val="-1"/>
          <w:numId w:val="0"/>
        </w:numPr>
        <w:spacing w:line="560" w:lineRule="exact"/>
        <w:ind w:left="420" w:firstLine="0" w:firstLineChars="0"/>
        <w:rPr>
          <w:rFonts w:hint="eastAsia" w:ascii="仿宋_GB2312" w:hAnsi="仿宋_GB2312" w:eastAsia="仿宋_GB2312" w:cs="仿宋_GB2312"/>
          <w:b/>
          <w:bCs/>
          <w:sz w:val="30"/>
          <w:szCs w:val="30"/>
          <w:lang w:val="en-US" w:eastAsia="zh-CN"/>
        </w:rPr>
      </w:pPr>
      <w:r>
        <w:rPr>
          <w:rFonts w:hint="eastAsia" w:ascii="仿宋_GB2312" w:hAnsi="仿宋_GB2312" w:eastAsia="仿宋_GB2312" w:cs="仿宋_GB2312"/>
          <w:b/>
          <w:bCs/>
          <w:sz w:val="30"/>
          <w:szCs w:val="30"/>
          <w:lang w:val="en-US" w:eastAsia="zh-CN"/>
        </w:rPr>
        <w:t>（六）结算方式</w:t>
      </w:r>
    </w:p>
    <w:p w14:paraId="017CAF46">
      <w:pPr>
        <w:numPr>
          <w:ilvl w:val="-1"/>
          <w:numId w:val="0"/>
        </w:numPr>
        <w:spacing w:line="560" w:lineRule="exact"/>
        <w:ind w:left="0" w:firstLine="61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机动车辆交强险按实结算。机动车辆保险费=机动车辆交强险+车船税（如有）+机动车辆商业险（商业险基准保费×无赔款优待系数×商业险自主定价系数）。</w:t>
      </w:r>
    </w:p>
    <w:p w14:paraId="5D3B4D4A">
      <w:pPr>
        <w:numPr>
          <w:ilvl w:val="-1"/>
          <w:numId w:val="0"/>
        </w:numPr>
        <w:spacing w:line="560" w:lineRule="exact"/>
        <w:ind w:left="0" w:firstLine="61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成交供应商按采购人要求出具被保车辆的保险费清单和缴款通知书；采购人在收到保险费清单和缴费通知书后10个工作日内，办理保费划账到成交供应商指定账户，成交供应商在收到款项后在2个工作日内将电子保单和电子发票发送采购人。</w:t>
      </w:r>
    </w:p>
    <w:p w14:paraId="0497A761">
      <w:pPr>
        <w:numPr>
          <w:ilvl w:val="-1"/>
          <w:numId w:val="0"/>
        </w:numPr>
        <w:spacing w:line="560" w:lineRule="exact"/>
        <w:ind w:left="0" w:firstLine="610" w:firstLineChars="20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车辆的“投保人”与“被保险人”“机动车所有人”与行驶证信息保持一致，并支付对应的费用，成交供应商需按要求提供收款账户信息，包括账户名称、开户银行和开户账号。</w:t>
      </w:r>
    </w:p>
    <w:p w14:paraId="11E42213">
      <w:pPr>
        <w:numPr>
          <w:ilvl w:val="-1"/>
          <w:numId w:val="0"/>
        </w:numPr>
        <w:spacing w:line="560" w:lineRule="exact"/>
        <w:ind w:left="420" w:firstLine="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lang w:val="en-US" w:eastAsia="zh-CN"/>
        </w:rPr>
        <w:t>七</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质量要求</w:t>
      </w:r>
      <w:bookmarkStart w:id="38" w:name="_Toc234835562"/>
      <w:bookmarkStart w:id="39" w:name="_Toc234832874"/>
    </w:p>
    <w:p w14:paraId="6FFEBBC1">
      <w:pPr>
        <w:numPr>
          <w:ilvl w:val="-1"/>
          <w:numId w:val="0"/>
        </w:numPr>
        <w:spacing w:line="560" w:lineRule="exact"/>
        <w:ind w:left="0" w:firstLine="61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按国家标准执行,无国家标准而有部颁标准的，按部颁标准执行；无国家和部颁标准的，按行业惯例或公认的企业标准执行。</w:t>
      </w:r>
    </w:p>
    <w:p w14:paraId="0C56367B">
      <w:pPr>
        <w:numPr>
          <w:ilvl w:val="0"/>
          <w:numId w:val="0"/>
        </w:numPr>
        <w:spacing w:line="560" w:lineRule="exact"/>
        <w:ind w:left="420" w:leftChars="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lang w:val="en-US" w:eastAsia="zh-CN"/>
        </w:rPr>
        <w:t>八</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资格要求</w:t>
      </w:r>
      <w:bookmarkEnd w:id="38"/>
      <w:bookmarkEnd w:id="39"/>
      <w:bookmarkStart w:id="40" w:name="_Toc234835564"/>
      <w:bookmarkStart w:id="41" w:name="_Toc234832876"/>
    </w:p>
    <w:p w14:paraId="18A50226">
      <w:pPr>
        <w:spacing w:line="560" w:lineRule="exact"/>
        <w:ind w:firstLine="568"/>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资格要求：</w:t>
      </w:r>
      <w:bookmarkEnd w:id="40"/>
      <w:bookmarkEnd w:id="41"/>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3EF66901">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供应商参加本次活动过程中发生的所有费用自理。</w:t>
      </w:r>
    </w:p>
    <w:p w14:paraId="2188BA24">
      <w:pPr>
        <w:numPr>
          <w:ilvl w:val="-1"/>
          <w:numId w:val="0"/>
        </w:numPr>
        <w:spacing w:line="560" w:lineRule="exact"/>
        <w:ind w:left="420" w:firstLine="0"/>
        <w:rPr>
          <w:rFonts w:hint="eastAsia" w:ascii="仿宋_GB2312" w:hAnsi="仿宋_GB2312" w:eastAsia="仿宋_GB2312" w:cs="仿宋_GB2312"/>
          <w:b/>
          <w:bCs/>
          <w:sz w:val="30"/>
          <w:szCs w:val="30"/>
        </w:rPr>
      </w:pPr>
      <w:bookmarkStart w:id="42" w:name="_Toc234832877"/>
      <w:bookmarkStart w:id="43" w:name="_Toc234835565"/>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lang w:val="en-US" w:eastAsia="zh-CN"/>
        </w:rPr>
        <w:t>九</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保密</w:t>
      </w:r>
      <w:bookmarkEnd w:id="42"/>
      <w:bookmarkEnd w:id="43"/>
    </w:p>
    <w:p w14:paraId="705F0644">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参与本次采购活动的双方应对</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和应答文件中的商务及技术等保密，否则，应对由此造成的后果承担法律责任。</w:t>
      </w:r>
    </w:p>
    <w:p w14:paraId="35380FD8">
      <w:pPr>
        <w:numPr>
          <w:ilvl w:val="-1"/>
          <w:numId w:val="0"/>
        </w:numPr>
        <w:spacing w:line="560" w:lineRule="exact"/>
        <w:ind w:left="420" w:firstLine="0"/>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lang w:val="en-US" w:eastAsia="zh-CN"/>
        </w:rPr>
        <w:t>（十）采购文件</w:t>
      </w:r>
      <w:r>
        <w:rPr>
          <w:rFonts w:hint="eastAsia" w:ascii="仿宋_GB2312" w:hAnsi="仿宋_GB2312" w:eastAsia="仿宋_GB2312" w:cs="仿宋_GB2312"/>
          <w:b/>
          <w:bCs/>
          <w:sz w:val="30"/>
          <w:szCs w:val="30"/>
        </w:rPr>
        <w:t>获取方式</w:t>
      </w:r>
    </w:p>
    <w:p w14:paraId="399C5AE7">
      <w:pPr>
        <w:spacing w:line="560" w:lineRule="exact"/>
        <w:ind w:firstLine="568"/>
        <w:rPr>
          <w:rFonts w:hint="eastAsia" w:ascii="仿宋_GB2312" w:hAnsi="仿宋_GB2312" w:eastAsia="仿宋_GB2312" w:cs="仿宋_GB2312"/>
          <w:sz w:val="30"/>
          <w:szCs w:val="30"/>
        </w:rPr>
      </w:pPr>
      <w:bookmarkStart w:id="44" w:name="_Toc234835572"/>
      <w:bookmarkStart w:id="45" w:name="_Toc234832884"/>
      <w:bookmarkStart w:id="46" w:name="_Toc234835573"/>
      <w:bookmarkStart w:id="47" w:name="_Toc234832885"/>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发放时间：详见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7AC31C2B">
      <w:pPr>
        <w:spacing w:line="560" w:lineRule="exact"/>
        <w:ind w:firstLine="568"/>
        <w:rPr>
          <w:rFonts w:hint="eastAsia" w:ascii="仿宋_GB2312" w:hAnsi="仿宋_GB2312" w:eastAsia="仿宋_GB2312" w:cs="仿宋_GB2312"/>
          <w:sz w:val="30"/>
          <w:szCs w:val="30"/>
          <w:highlight w:val="none"/>
          <w:u w:val="single"/>
          <w:lang w:val="en-US" w:eastAsia="zh-CN"/>
        </w:rPr>
      </w:pPr>
      <w:r>
        <w:rPr>
          <w:rFonts w:hint="eastAsia" w:ascii="仿宋_GB2312" w:hAnsi="仿宋_GB2312" w:eastAsia="仿宋_GB2312" w:cs="仿宋_GB2312"/>
          <w:sz w:val="30"/>
          <w:szCs w:val="30"/>
          <w:highlight w:val="none"/>
          <w:lang w:val="en-US" w:eastAsia="zh-CN"/>
        </w:rPr>
        <w:t>2.采购文件</w:t>
      </w:r>
      <w:r>
        <w:rPr>
          <w:rFonts w:hint="eastAsia" w:ascii="仿宋_GB2312" w:hAnsi="仿宋_GB2312" w:eastAsia="仿宋_GB2312" w:cs="仿宋_GB2312"/>
          <w:sz w:val="30"/>
          <w:szCs w:val="30"/>
          <w:highlight w:val="none"/>
        </w:rPr>
        <w:t>发放方式：</w:t>
      </w:r>
      <w:bookmarkStart w:id="48" w:name="_Toc462011236"/>
      <w:bookmarkStart w:id="49" w:name="_Toc461117675"/>
      <w:bookmarkStart w:id="50" w:name="_Toc461183133"/>
      <w:bookmarkStart w:id="51" w:name="_Toc461104364"/>
      <w:bookmarkStart w:id="52" w:name="_Toc461105273"/>
      <w:bookmarkStart w:id="53" w:name="_Toc461117913"/>
      <w:r>
        <w:rPr>
          <w:rFonts w:hint="eastAsia" w:ascii="仿宋_GB2312" w:hAnsi="仿宋_GB2312" w:eastAsia="仿宋_GB2312" w:cs="仿宋_GB2312"/>
          <w:sz w:val="30"/>
          <w:szCs w:val="30"/>
          <w:highlight w:val="none"/>
          <w:lang w:val="en-US" w:eastAsia="zh-CN"/>
        </w:rPr>
        <w:t>通过公告公示。</w:t>
      </w:r>
    </w:p>
    <w:p w14:paraId="2729734C">
      <w:pPr>
        <w:pStyle w:val="4"/>
        <w:spacing w:line="560" w:lineRule="exact"/>
        <w:ind w:firstLine="610"/>
        <w:jc w:val="left"/>
        <w:rPr>
          <w:rFonts w:hint="eastAsia" w:ascii="仿宋_GB2312" w:hAnsi="仿宋_GB2312" w:eastAsia="仿宋_GB2312" w:cs="仿宋_GB2312"/>
          <w:sz w:val="30"/>
          <w:szCs w:val="30"/>
        </w:rPr>
      </w:pPr>
      <w:bookmarkStart w:id="54" w:name="_Toc3174"/>
      <w:bookmarkStart w:id="55" w:name="_Toc3947_WPSOffice_Level2"/>
      <w:r>
        <w:rPr>
          <w:rFonts w:hint="eastAsia" w:ascii="仿宋_GB2312" w:hAnsi="仿宋_GB2312" w:eastAsia="仿宋_GB2312" w:cs="仿宋_GB2312"/>
          <w:sz w:val="30"/>
          <w:szCs w:val="30"/>
          <w:lang w:val="en-US" w:eastAsia="zh-CN"/>
        </w:rPr>
        <w:t>二</w:t>
      </w:r>
      <w:bookmarkEnd w:id="44"/>
      <w:bookmarkEnd w:id="45"/>
      <w:bookmarkEnd w:id="48"/>
      <w:bookmarkEnd w:id="49"/>
      <w:bookmarkEnd w:id="50"/>
      <w:bookmarkEnd w:id="51"/>
      <w:bookmarkEnd w:id="52"/>
      <w:bookmarkEnd w:id="53"/>
      <w:r>
        <w:rPr>
          <w:rFonts w:hint="eastAsia" w:ascii="仿宋_GB2312" w:hAnsi="仿宋_GB2312" w:eastAsia="仿宋_GB2312" w:cs="仿宋_GB2312"/>
          <w:sz w:val="30"/>
          <w:szCs w:val="30"/>
          <w:lang w:val="en-US" w:eastAsia="zh-CN"/>
        </w:rPr>
        <w:t>、</w:t>
      </w:r>
      <w:bookmarkEnd w:id="54"/>
      <w:bookmarkEnd w:id="55"/>
      <w:r>
        <w:rPr>
          <w:rFonts w:hint="eastAsia" w:ascii="仿宋_GB2312" w:hAnsi="仿宋_GB2312" w:eastAsia="仿宋_GB2312" w:cs="仿宋_GB2312"/>
          <w:sz w:val="30"/>
          <w:szCs w:val="30"/>
          <w:lang w:val="en-US" w:eastAsia="zh-CN"/>
        </w:rPr>
        <w:t>采购文件</w:t>
      </w:r>
    </w:p>
    <w:p w14:paraId="3EE2611D">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文件的组成</w:t>
      </w:r>
      <w:bookmarkEnd w:id="46"/>
      <w:bookmarkEnd w:id="47"/>
    </w:p>
    <w:p w14:paraId="54214CFB">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本</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包括</w:t>
      </w:r>
    </w:p>
    <w:p w14:paraId="5FBEDB10">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w:t>
      </w:r>
    </w:p>
    <w:p w14:paraId="643369B2">
      <w:pPr>
        <w:spacing w:line="560" w:lineRule="exact"/>
        <w:ind w:firstLine="568"/>
        <w:rPr>
          <w:rFonts w:hint="eastAsia" w:ascii="仿宋_GB2312" w:hAnsi="仿宋_GB2312" w:eastAsia="仿宋_GB2312" w:cs="仿宋_GB2312"/>
          <w:lang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lang w:eastAsia="zh-CN"/>
        </w:rPr>
        <w:t>）评审细则；</w:t>
      </w:r>
    </w:p>
    <w:p w14:paraId="01CF05D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合同；</w:t>
      </w:r>
    </w:p>
    <w:p w14:paraId="48B461C6">
      <w:pPr>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应答文件格式。</w:t>
      </w:r>
    </w:p>
    <w:p w14:paraId="158C6EE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采购人对</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所</w:t>
      </w:r>
      <w:r>
        <w:rPr>
          <w:rFonts w:hint="eastAsia" w:ascii="仿宋_GB2312" w:hAnsi="仿宋_GB2312" w:eastAsia="仿宋_GB2312" w:cs="仿宋_GB2312"/>
          <w:sz w:val="30"/>
          <w:szCs w:val="30"/>
          <w:lang w:eastAsia="zh-CN"/>
        </w:rPr>
        <w:t>做</w:t>
      </w:r>
      <w:r>
        <w:rPr>
          <w:rFonts w:hint="eastAsia" w:ascii="仿宋_GB2312" w:hAnsi="仿宋_GB2312" w:eastAsia="仿宋_GB2312" w:cs="仿宋_GB2312"/>
          <w:sz w:val="30"/>
          <w:szCs w:val="30"/>
        </w:rPr>
        <w:t>的澄清、修改构成</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的组成部分。当</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的澄清或修改等在同一内容的表述上不一致时，以最后发出的书面文件为准。</w:t>
      </w:r>
    </w:p>
    <w:p w14:paraId="6B8AF569">
      <w:pPr>
        <w:spacing w:line="560" w:lineRule="exact"/>
        <w:ind w:firstLine="568"/>
        <w:rPr>
          <w:rFonts w:hint="eastAsia" w:ascii="仿宋_GB2312" w:hAnsi="仿宋_GB2312" w:eastAsia="仿宋_GB2312" w:cs="仿宋_GB2312"/>
          <w:sz w:val="30"/>
          <w:szCs w:val="30"/>
        </w:rPr>
      </w:pPr>
      <w:bookmarkStart w:id="56" w:name="_Toc234832886"/>
      <w:bookmarkStart w:id="57" w:name="_Toc234835574"/>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的澄清</w:t>
      </w:r>
      <w:bookmarkEnd w:id="56"/>
      <w:bookmarkEnd w:id="57"/>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1464B5A4">
      <w:pPr>
        <w:spacing w:line="560" w:lineRule="exact"/>
        <w:ind w:firstLine="568"/>
        <w:rPr>
          <w:rFonts w:hint="eastAsia" w:ascii="仿宋_GB2312" w:hAnsi="仿宋_GB2312" w:eastAsia="仿宋_GB2312" w:cs="仿宋_GB2312"/>
          <w:sz w:val="30"/>
          <w:szCs w:val="30"/>
        </w:rPr>
      </w:pPr>
      <w:bookmarkStart w:id="58" w:name="_Toc234832887"/>
      <w:bookmarkStart w:id="59" w:name="_Toc234835575"/>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的修改</w:t>
      </w:r>
      <w:bookmarkEnd w:id="58"/>
      <w:bookmarkEnd w:id="59"/>
      <w:r>
        <w:rPr>
          <w:rFonts w:hint="eastAsia" w:ascii="仿宋_GB2312" w:hAnsi="仿宋_GB2312" w:eastAsia="仿宋_GB2312" w:cs="仿宋_GB2312"/>
          <w:sz w:val="30"/>
          <w:szCs w:val="30"/>
        </w:rPr>
        <w:t>：采购人可以以书面形式修改</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，并通知</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的修改内容可能影响应答文件编制的，采购人应顺延提交应答文件的截止时间。</w:t>
      </w:r>
    </w:p>
    <w:p w14:paraId="50CEC8E1">
      <w:pPr>
        <w:pStyle w:val="4"/>
        <w:spacing w:line="560" w:lineRule="exact"/>
        <w:ind w:firstLine="610"/>
        <w:jc w:val="left"/>
        <w:rPr>
          <w:rFonts w:hint="eastAsia" w:ascii="仿宋_GB2312" w:hAnsi="仿宋_GB2312" w:eastAsia="仿宋_GB2312" w:cs="仿宋_GB2312"/>
          <w:sz w:val="30"/>
          <w:szCs w:val="30"/>
        </w:rPr>
      </w:pPr>
      <w:bookmarkStart w:id="60" w:name="_Toc461183134"/>
      <w:bookmarkStart w:id="61" w:name="_Toc461117676"/>
      <w:bookmarkStart w:id="62" w:name="_Toc234832888"/>
      <w:bookmarkStart w:id="63" w:name="_Toc461104365"/>
      <w:bookmarkStart w:id="64" w:name="_Toc28986_WPSOffice_Level2"/>
      <w:bookmarkStart w:id="65" w:name="_Toc234835576"/>
      <w:bookmarkStart w:id="66" w:name="_Toc18681"/>
      <w:bookmarkStart w:id="67" w:name="_Toc462011237"/>
      <w:bookmarkStart w:id="68" w:name="_Toc461117914"/>
      <w:bookmarkStart w:id="69" w:name="_Toc461105274"/>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rPr>
        <w:t>应答文件</w:t>
      </w:r>
      <w:bookmarkEnd w:id="60"/>
      <w:bookmarkEnd w:id="61"/>
      <w:bookmarkEnd w:id="62"/>
      <w:bookmarkEnd w:id="63"/>
      <w:bookmarkEnd w:id="64"/>
      <w:bookmarkEnd w:id="65"/>
      <w:bookmarkEnd w:id="66"/>
      <w:bookmarkEnd w:id="67"/>
      <w:bookmarkEnd w:id="68"/>
      <w:bookmarkEnd w:id="69"/>
    </w:p>
    <w:p w14:paraId="034E497D">
      <w:pPr>
        <w:spacing w:line="560" w:lineRule="exact"/>
        <w:ind w:firstLine="568"/>
        <w:rPr>
          <w:rFonts w:hint="eastAsia" w:ascii="仿宋_GB2312" w:hAnsi="仿宋_GB2312" w:eastAsia="仿宋_GB2312" w:cs="仿宋_GB2312"/>
          <w:sz w:val="30"/>
          <w:szCs w:val="30"/>
        </w:rPr>
      </w:pPr>
      <w:bookmarkStart w:id="70" w:name="_Toc234832889"/>
      <w:bookmarkStart w:id="71" w:name="_Toc234835577"/>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应答文件的组成</w:t>
      </w:r>
      <w:bookmarkEnd w:id="70"/>
      <w:bookmarkEnd w:id="71"/>
    </w:p>
    <w:p w14:paraId="3C27C0B3">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应答文件应包括下列内容：</w:t>
      </w:r>
    </w:p>
    <w:p w14:paraId="64EE094E">
      <w:pPr>
        <w:tabs>
          <w:tab w:val="left" w:pos="540"/>
          <w:tab w:val="left" w:pos="852"/>
          <w:tab w:val="left" w:pos="1080"/>
        </w:tabs>
        <w:spacing w:line="560" w:lineRule="exact"/>
        <w:ind w:firstLine="568"/>
        <w:rPr>
          <w:rFonts w:hint="eastAsia" w:ascii="仿宋_GB2312" w:hAnsi="仿宋_GB2312" w:eastAsia="仿宋_GB2312" w:cs="仿宋_GB2312"/>
          <w:sz w:val="30"/>
          <w:szCs w:val="30"/>
        </w:rPr>
      </w:pPr>
      <w:bookmarkStart w:id="72" w:name="_Toc234832890"/>
      <w:bookmarkStart w:id="73" w:name="_Toc234835578"/>
      <w:r>
        <w:rPr>
          <w:rFonts w:hint="eastAsia" w:ascii="仿宋_GB2312" w:hAnsi="仿宋_GB2312" w:eastAsia="仿宋_GB2312" w:cs="仿宋_GB2312"/>
          <w:sz w:val="30"/>
          <w:szCs w:val="30"/>
        </w:rPr>
        <w:t>（1）应答承诺书</w:t>
      </w:r>
    </w:p>
    <w:p w14:paraId="5E89B530">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（2）法定代表人身份证明</w:t>
      </w:r>
    </w:p>
    <w:p w14:paraId="1CCC03AD">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（3）法定代表人授权书</w:t>
      </w:r>
    </w:p>
    <w:p w14:paraId="16A3956C">
      <w:pPr>
        <w:tabs>
          <w:tab w:val="left" w:pos="540"/>
          <w:tab w:val="left" w:pos="852"/>
          <w:tab w:val="left" w:pos="1080"/>
        </w:tabs>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商务文件</w:t>
      </w:r>
    </w:p>
    <w:p w14:paraId="268300BA">
      <w:pPr>
        <w:tabs>
          <w:tab w:val="left" w:pos="540"/>
          <w:tab w:val="left" w:pos="852"/>
          <w:tab w:val="left" w:pos="1080"/>
        </w:tabs>
        <w:spacing w:line="560" w:lineRule="exact"/>
        <w:ind w:firstLine="568"/>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t>（5）技术文件</w:t>
      </w:r>
    </w:p>
    <w:p w14:paraId="2F2F447C">
      <w:pPr>
        <w:tabs>
          <w:tab w:val="left" w:pos="540"/>
          <w:tab w:val="left" w:pos="852"/>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）报价函</w:t>
      </w:r>
    </w:p>
    <w:p w14:paraId="7A6FCAE1">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）偏离表</w:t>
      </w:r>
    </w:p>
    <w:p w14:paraId="0D42FE8D">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供应商资格信用承诺函</w:t>
      </w:r>
    </w:p>
    <w:p w14:paraId="147154DA">
      <w:pPr>
        <w:tabs>
          <w:tab w:val="left" w:pos="540"/>
          <w:tab w:val="left" w:pos="846"/>
          <w:tab w:val="left" w:pos="1080"/>
        </w:tabs>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w:t>
      </w:r>
      <w:r>
        <w:rPr>
          <w:rFonts w:hint="eastAsia" w:ascii="仿宋_GB2312" w:hAnsi="仿宋_GB2312" w:eastAsia="仿宋_GB2312" w:cs="仿宋_GB2312"/>
          <w:sz w:val="30"/>
          <w:szCs w:val="30"/>
          <w:lang w:val="en-US" w:eastAsia="zh-CN"/>
        </w:rPr>
        <w:t>9</w:t>
      </w:r>
      <w:r>
        <w:rPr>
          <w:rFonts w:hint="eastAsia" w:ascii="仿宋_GB2312" w:hAnsi="仿宋_GB2312" w:eastAsia="仿宋_GB2312" w:cs="仿宋_GB2312"/>
          <w:sz w:val="30"/>
          <w:szCs w:val="30"/>
        </w:rPr>
        <w:t>）其他资料</w:t>
      </w:r>
    </w:p>
    <w:p w14:paraId="01628CB0">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应答报价</w:t>
      </w:r>
      <w:bookmarkEnd w:id="72"/>
      <w:bookmarkEnd w:id="73"/>
      <w:r>
        <w:rPr>
          <w:rFonts w:hint="eastAsia" w:ascii="仿宋_GB2312" w:hAnsi="仿宋_GB2312" w:eastAsia="仿宋_GB2312" w:cs="仿宋_GB2312"/>
          <w:sz w:val="30"/>
          <w:szCs w:val="30"/>
        </w:rPr>
        <w:t>：详见报价函。</w:t>
      </w:r>
    </w:p>
    <w:p w14:paraId="7165064B">
      <w:pPr>
        <w:spacing w:line="560" w:lineRule="exact"/>
        <w:ind w:firstLine="568"/>
        <w:rPr>
          <w:rFonts w:hint="eastAsia" w:ascii="仿宋_GB2312" w:hAnsi="仿宋_GB2312" w:eastAsia="仿宋_GB2312" w:cs="仿宋_GB2312"/>
          <w:sz w:val="30"/>
          <w:szCs w:val="30"/>
        </w:rPr>
      </w:pPr>
      <w:bookmarkStart w:id="74" w:name="_Toc234832891"/>
      <w:bookmarkStart w:id="75" w:name="_Toc234835579"/>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三</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应答有效期</w:t>
      </w:r>
      <w:bookmarkEnd w:id="74"/>
      <w:bookmarkEnd w:id="75"/>
    </w:p>
    <w:p w14:paraId="4849537F">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应答有效期时间：详见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56F545FE">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出现特殊情况需要延长应答有效期的，采购人以书面形式通知</w:t>
      </w:r>
      <w:r>
        <w:rPr>
          <w:rFonts w:hint="eastAsia" w:ascii="仿宋_GB2312" w:hAnsi="仿宋_GB2312" w:eastAsia="仿宋_GB2312" w:cs="仿宋_GB2312"/>
          <w:sz w:val="30"/>
          <w:szCs w:val="30"/>
          <w:lang w:val="en-US" w:eastAsia="zh-CN"/>
        </w:rPr>
        <w:t>询比</w:t>
      </w:r>
      <w:r>
        <w:rPr>
          <w:rFonts w:hint="eastAsia" w:ascii="仿宋_GB2312" w:hAnsi="仿宋_GB2312" w:eastAsia="仿宋_GB2312" w:cs="仿宋_GB2312"/>
          <w:sz w:val="30"/>
          <w:szCs w:val="30"/>
        </w:rPr>
        <w:t>供应商延长应答有效期。供应商同意延长的，不得要求修改或撤销其应答文件。</w:t>
      </w:r>
      <w:bookmarkStart w:id="76" w:name="_Toc234835583"/>
      <w:bookmarkStart w:id="77" w:name="_Toc234832895"/>
    </w:p>
    <w:bookmarkEnd w:id="76"/>
    <w:bookmarkEnd w:id="77"/>
    <w:p w14:paraId="60A333BB">
      <w:pPr>
        <w:spacing w:line="560" w:lineRule="exact"/>
        <w:ind w:firstLine="568"/>
        <w:rPr>
          <w:rFonts w:hint="eastAsia" w:ascii="仿宋_GB2312" w:hAnsi="仿宋_GB2312" w:eastAsia="仿宋_GB2312" w:cs="仿宋_GB2312"/>
          <w:sz w:val="30"/>
          <w:szCs w:val="30"/>
        </w:rPr>
      </w:pPr>
      <w:bookmarkStart w:id="78" w:name="_Toc234832896"/>
      <w:bookmarkStart w:id="79" w:name="_Toc234835584"/>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四</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应答文件的编制</w:t>
      </w:r>
      <w:bookmarkEnd w:id="78"/>
      <w:bookmarkEnd w:id="79"/>
    </w:p>
    <w:p w14:paraId="12E3DFA6">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rPr>
        <w:t>应答文件应按第三章“应答文件格式”进行编写，并签字盖章。如有必要，可以增加附页，作为应答文件的组成部分。</w:t>
      </w:r>
    </w:p>
    <w:p w14:paraId="7068AEB5">
      <w:pPr>
        <w:spacing w:line="560" w:lineRule="exact"/>
        <w:ind w:firstLine="568"/>
        <w:rPr>
          <w:rFonts w:hint="eastAsia" w:ascii="仿宋_GB2312" w:hAnsi="仿宋_GB2312" w:eastAsia="仿宋_GB2312" w:cs="仿宋_GB2312"/>
          <w:i/>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应答文件应当对</w:t>
      </w:r>
      <w:r>
        <w:rPr>
          <w:rFonts w:hint="eastAsia" w:ascii="仿宋_GB2312" w:hAnsi="仿宋_GB2312" w:eastAsia="仿宋_GB2312" w:cs="仿宋_GB2312"/>
          <w:sz w:val="30"/>
          <w:szCs w:val="30"/>
          <w:lang w:val="en-US" w:eastAsia="zh-CN"/>
        </w:rPr>
        <w:t>采购文件</w:t>
      </w:r>
      <w:r>
        <w:rPr>
          <w:rFonts w:hint="eastAsia" w:ascii="仿宋_GB2312" w:hAnsi="仿宋_GB2312" w:eastAsia="仿宋_GB2312" w:cs="仿宋_GB2312"/>
          <w:sz w:val="30"/>
          <w:szCs w:val="30"/>
        </w:rPr>
        <w:t>有关</w:t>
      </w:r>
      <w:r>
        <w:rPr>
          <w:rFonts w:hint="eastAsia" w:ascii="仿宋_GB2312" w:hAnsi="仿宋_GB2312" w:eastAsia="仿宋_GB2312" w:cs="仿宋_GB2312"/>
          <w:iCs/>
          <w:sz w:val="30"/>
          <w:szCs w:val="30"/>
        </w:rPr>
        <w:t>工期、应答有效期、质量要求、技术标准和要求、采购范围等实质性内容作出响应。</w:t>
      </w:r>
    </w:p>
    <w:p w14:paraId="00C07810">
      <w:pPr>
        <w:pStyle w:val="4"/>
        <w:spacing w:line="560" w:lineRule="exact"/>
        <w:ind w:firstLine="610"/>
        <w:jc w:val="left"/>
        <w:rPr>
          <w:rFonts w:hint="eastAsia" w:ascii="仿宋_GB2312" w:hAnsi="仿宋_GB2312" w:eastAsia="仿宋_GB2312" w:cs="仿宋_GB2312"/>
          <w:sz w:val="30"/>
          <w:szCs w:val="30"/>
        </w:rPr>
      </w:pPr>
      <w:bookmarkStart w:id="80" w:name="_Toc461117677"/>
      <w:bookmarkStart w:id="81" w:name="_Toc23901"/>
      <w:bookmarkStart w:id="82" w:name="_Toc461183135"/>
      <w:bookmarkStart w:id="83" w:name="_Toc461105275"/>
      <w:bookmarkStart w:id="84" w:name="_Toc14299_WPSOffice_Level2"/>
      <w:bookmarkStart w:id="85" w:name="_Toc462011238"/>
      <w:bookmarkStart w:id="86" w:name="_Toc461104366"/>
      <w:bookmarkStart w:id="87" w:name="_Toc461117915"/>
      <w:r>
        <w:rPr>
          <w:rFonts w:hint="eastAsia" w:ascii="仿宋_GB2312" w:hAnsi="仿宋_GB2312" w:eastAsia="仿宋_GB2312" w:cs="仿宋_GB2312"/>
          <w:sz w:val="30"/>
          <w:szCs w:val="30"/>
          <w:lang w:val="en-US" w:eastAsia="zh-CN"/>
        </w:rPr>
        <w:t>四、</w:t>
      </w:r>
      <w:r>
        <w:rPr>
          <w:rFonts w:hint="eastAsia" w:ascii="仿宋_GB2312" w:hAnsi="仿宋_GB2312" w:eastAsia="仿宋_GB2312" w:cs="仿宋_GB2312"/>
          <w:sz w:val="30"/>
          <w:szCs w:val="30"/>
        </w:rPr>
        <w:t>应答</w:t>
      </w:r>
      <w:bookmarkEnd w:id="80"/>
      <w:bookmarkEnd w:id="81"/>
      <w:bookmarkEnd w:id="82"/>
      <w:bookmarkEnd w:id="83"/>
      <w:bookmarkEnd w:id="84"/>
      <w:bookmarkEnd w:id="85"/>
      <w:bookmarkEnd w:id="86"/>
      <w:bookmarkEnd w:id="87"/>
    </w:p>
    <w:p w14:paraId="67E367E8">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rPr>
        <w:t>应答文件递交截止时间：详见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76F865B0">
      <w:pPr>
        <w:spacing w:line="560" w:lineRule="exact"/>
        <w:ind w:firstLine="568"/>
        <w:jc w:val="left"/>
        <w:rPr>
          <w:rFonts w:hint="eastAsia" w:ascii="仿宋_GB2312" w:hAnsi="仿宋_GB2312" w:eastAsia="仿宋_GB2312" w:cs="仿宋_GB2312"/>
          <w:sz w:val="30"/>
          <w:szCs w:val="30"/>
          <w:u w:val="single"/>
        </w:rPr>
      </w:pPr>
      <w:r>
        <w:rPr>
          <w:rFonts w:hint="eastAsia" w:ascii="仿宋_GB2312" w:hAnsi="仿宋_GB2312" w:eastAsia="仿宋_GB2312" w:cs="仿宋_GB2312"/>
          <w:sz w:val="30"/>
          <w:szCs w:val="30"/>
        </w:rPr>
        <w:t>应答文件</w:t>
      </w:r>
      <w:r>
        <w:rPr>
          <w:rFonts w:hint="eastAsia" w:ascii="仿宋_GB2312" w:hAnsi="仿宋_GB2312" w:eastAsia="仿宋_GB2312" w:cs="仿宋_GB2312"/>
          <w:sz w:val="30"/>
          <w:szCs w:val="30"/>
          <w:lang w:val="en-US" w:eastAsia="zh-CN"/>
        </w:rPr>
        <w:t>递交地址</w:t>
      </w:r>
      <w:r>
        <w:rPr>
          <w:rFonts w:hint="eastAsia" w:ascii="仿宋_GB2312" w:hAnsi="仿宋_GB2312" w:eastAsia="仿宋_GB2312" w:cs="仿宋_GB2312"/>
          <w:sz w:val="30"/>
          <w:szCs w:val="30"/>
        </w:rPr>
        <w:t>：详见</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须知前附表。</w:t>
      </w:r>
    </w:p>
    <w:p w14:paraId="1DFFAFB6">
      <w:pPr>
        <w:spacing w:line="560" w:lineRule="exact"/>
        <w:ind w:firstLine="568"/>
        <w:rPr>
          <w:rFonts w:hint="eastAsia" w:ascii="仿宋_GB2312" w:hAnsi="仿宋_GB2312" w:eastAsia="仿宋_GB2312" w:cs="仿宋_GB2312"/>
          <w:sz w:val="30"/>
          <w:szCs w:val="30"/>
        </w:rPr>
      </w:pPr>
      <w:bookmarkStart w:id="88" w:name="_Toc234832900"/>
      <w:bookmarkStart w:id="89" w:name="_Toc234835588"/>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应答文件的修改与撤回</w:t>
      </w:r>
      <w:bookmarkEnd w:id="88"/>
      <w:bookmarkEnd w:id="89"/>
    </w:p>
    <w:p w14:paraId="69F0AD62">
      <w:pPr>
        <w:spacing w:line="560" w:lineRule="exact"/>
        <w:ind w:firstLine="568"/>
        <w:rPr>
          <w:rFonts w:hint="eastAsia" w:ascii="仿宋_GB2312" w:hAnsi="仿宋_GB2312" w:eastAsia="仿宋_GB2312" w:cs="仿宋_GB2312"/>
          <w:sz w:val="30"/>
          <w:szCs w:val="30"/>
        </w:rPr>
      </w:pPr>
      <w:bookmarkStart w:id="90" w:name="_Toc234832901"/>
      <w:bookmarkStart w:id="91" w:name="_Toc234835589"/>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供应商在递交应答文件后，在应答文件递交截止日前，可以修改或撤回其应答。</w:t>
      </w:r>
    </w:p>
    <w:p w14:paraId="64E54AA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在应答文件递交截止日后，</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供应商不得对其应答内容做任何修改。</w:t>
      </w:r>
      <w:bookmarkEnd w:id="90"/>
      <w:bookmarkEnd w:id="91"/>
      <w:bookmarkStart w:id="92" w:name="_Toc234832906"/>
      <w:bookmarkStart w:id="93" w:name="_Toc234835594"/>
    </w:p>
    <w:bookmarkEnd w:id="92"/>
    <w:bookmarkEnd w:id="93"/>
    <w:p w14:paraId="0AA7E1DE">
      <w:pPr>
        <w:pStyle w:val="4"/>
        <w:spacing w:line="560" w:lineRule="exact"/>
        <w:ind w:firstLine="610"/>
        <w:jc w:val="left"/>
        <w:rPr>
          <w:rFonts w:hint="eastAsia" w:ascii="仿宋_GB2312" w:hAnsi="仿宋_GB2312" w:eastAsia="仿宋_GB2312" w:cs="仿宋_GB2312"/>
          <w:sz w:val="30"/>
          <w:szCs w:val="30"/>
        </w:rPr>
      </w:pPr>
      <w:bookmarkStart w:id="94" w:name="_Toc461117679"/>
      <w:bookmarkStart w:id="95" w:name="_Toc7433"/>
      <w:bookmarkStart w:id="96" w:name="_Toc462011240"/>
      <w:bookmarkStart w:id="97" w:name="_Toc234832910"/>
      <w:bookmarkStart w:id="98" w:name="_Toc461117917"/>
      <w:bookmarkStart w:id="99" w:name="_Toc461183137"/>
      <w:bookmarkStart w:id="100" w:name="_Toc234835598"/>
      <w:bookmarkStart w:id="101" w:name="_Toc461105277"/>
      <w:bookmarkStart w:id="102" w:name="_Toc461104372"/>
      <w:bookmarkStart w:id="103" w:name="_Toc227_WPSOffice_Level2"/>
      <w:r>
        <w:rPr>
          <w:rFonts w:hint="eastAsia" w:ascii="仿宋_GB2312" w:hAnsi="仿宋_GB2312" w:eastAsia="仿宋_GB2312" w:cs="仿宋_GB2312"/>
          <w:sz w:val="30"/>
          <w:szCs w:val="30"/>
          <w:lang w:val="en-US" w:eastAsia="zh-CN"/>
        </w:rPr>
        <w:t>五、</w:t>
      </w:r>
      <w:r>
        <w:rPr>
          <w:rFonts w:hint="eastAsia" w:ascii="仿宋_GB2312" w:hAnsi="仿宋_GB2312" w:eastAsia="仿宋_GB2312" w:cs="仿宋_GB2312"/>
          <w:sz w:val="30"/>
          <w:szCs w:val="30"/>
        </w:rPr>
        <w:t>合同授予</w:t>
      </w:r>
      <w:bookmarkEnd w:id="94"/>
      <w:bookmarkEnd w:id="95"/>
      <w:bookmarkEnd w:id="96"/>
      <w:bookmarkEnd w:id="97"/>
      <w:bookmarkEnd w:id="98"/>
      <w:bookmarkEnd w:id="99"/>
      <w:bookmarkEnd w:id="100"/>
      <w:bookmarkEnd w:id="101"/>
      <w:bookmarkEnd w:id="102"/>
      <w:bookmarkEnd w:id="103"/>
    </w:p>
    <w:p w14:paraId="37AC80AC">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一</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确定成交商</w:t>
      </w:r>
    </w:p>
    <w:p w14:paraId="170AA5D7">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bCs/>
          <w:kern w:val="44"/>
          <w:sz w:val="30"/>
          <w:szCs w:val="30"/>
        </w:rPr>
        <w:t>采购人根据</w:t>
      </w:r>
      <w:r>
        <w:rPr>
          <w:rFonts w:hint="eastAsia" w:ascii="仿宋_GB2312" w:hAnsi="仿宋_GB2312" w:eastAsia="仿宋_GB2312" w:cs="仿宋_GB2312"/>
          <w:sz w:val="30"/>
          <w:szCs w:val="30"/>
          <w:lang w:eastAsia="zh-CN"/>
        </w:rPr>
        <w:t>询比</w:t>
      </w:r>
      <w:r>
        <w:rPr>
          <w:rFonts w:hint="eastAsia" w:ascii="仿宋_GB2312" w:hAnsi="仿宋_GB2312" w:eastAsia="仿宋_GB2312" w:cs="仿宋_GB2312"/>
          <w:sz w:val="30"/>
          <w:szCs w:val="30"/>
        </w:rPr>
        <w:t>供应商</w:t>
      </w:r>
      <w:r>
        <w:rPr>
          <w:rFonts w:hint="eastAsia" w:ascii="仿宋_GB2312" w:hAnsi="仿宋_GB2312" w:eastAsia="仿宋_GB2312" w:cs="仿宋_GB2312"/>
          <w:sz w:val="30"/>
          <w:szCs w:val="30"/>
          <w:lang w:val="en-US" w:eastAsia="zh-CN"/>
        </w:rPr>
        <w:t>应答文件</w:t>
      </w:r>
      <w:r>
        <w:rPr>
          <w:rFonts w:hint="eastAsia" w:ascii="仿宋_GB2312" w:hAnsi="仿宋_GB2312" w:eastAsia="仿宋_GB2312" w:cs="仿宋_GB2312"/>
          <w:bCs/>
          <w:kern w:val="44"/>
          <w:sz w:val="30"/>
          <w:szCs w:val="30"/>
        </w:rPr>
        <w:t>确定其是否为成交商。</w:t>
      </w:r>
    </w:p>
    <w:p w14:paraId="64BFEDD8">
      <w:pPr>
        <w:spacing w:line="560" w:lineRule="exact"/>
        <w:ind w:firstLine="568"/>
        <w:rPr>
          <w:rFonts w:hint="eastAsia" w:ascii="仿宋_GB2312" w:hAnsi="仿宋_GB2312" w:eastAsia="仿宋_GB2312" w:cs="仿宋_GB2312"/>
          <w:sz w:val="30"/>
          <w:szCs w:val="30"/>
        </w:rPr>
      </w:pPr>
      <w:bookmarkStart w:id="104" w:name="_Toc234835600"/>
      <w:bookmarkStart w:id="105" w:name="_Toc234832912"/>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lang w:val="en-US" w:eastAsia="zh-CN"/>
        </w:rPr>
        <w:t>二</w:t>
      </w:r>
      <w:r>
        <w:rPr>
          <w:rFonts w:hint="eastAsia" w:ascii="仿宋_GB2312" w:hAnsi="仿宋_GB2312" w:eastAsia="仿宋_GB2312" w:cs="仿宋_GB2312"/>
          <w:sz w:val="30"/>
          <w:szCs w:val="30"/>
          <w:lang w:eastAsia="zh-CN"/>
        </w:rPr>
        <w:t>）</w:t>
      </w:r>
      <w:r>
        <w:rPr>
          <w:rFonts w:hint="eastAsia" w:ascii="仿宋_GB2312" w:hAnsi="仿宋_GB2312" w:eastAsia="仿宋_GB2312" w:cs="仿宋_GB2312"/>
          <w:sz w:val="30"/>
          <w:szCs w:val="30"/>
        </w:rPr>
        <w:t>成交通知</w:t>
      </w:r>
      <w:bookmarkEnd w:id="104"/>
      <w:bookmarkEnd w:id="105"/>
    </w:p>
    <w:p w14:paraId="63FB522C">
      <w:pPr>
        <w:spacing w:line="560" w:lineRule="exact"/>
        <w:ind w:firstLine="568"/>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在规定的应答有效期内，采购人以书面形式向成交商发出成交通知书。</w:t>
      </w:r>
      <w:bookmarkStart w:id="106" w:name="_Toc234835601"/>
      <w:bookmarkStart w:id="107" w:name="_Toc234832913"/>
    </w:p>
    <w:bookmarkEnd w:id="106"/>
    <w:bookmarkEnd w:id="107"/>
    <w:p w14:paraId="637D290C">
      <w:pPr>
        <w:spacing w:line="560" w:lineRule="exact"/>
        <w:ind w:firstLine="568"/>
        <w:rPr>
          <w:rFonts w:hint="eastAsia" w:ascii="仿宋_GB2312" w:hAnsi="仿宋_GB2312" w:eastAsia="仿宋_GB2312" w:cs="仿宋_GB2312"/>
          <w:sz w:val="30"/>
          <w:szCs w:val="30"/>
          <w:highlight w:val="none"/>
        </w:rPr>
      </w:pPr>
      <w:bookmarkStart w:id="108" w:name="_Toc234835602"/>
      <w:bookmarkStart w:id="109" w:name="_Toc234832914"/>
      <w:r>
        <w:rPr>
          <w:rFonts w:hint="eastAsia" w:ascii="仿宋_GB2312" w:hAnsi="仿宋_GB2312" w:eastAsia="仿宋_GB2312" w:cs="仿宋_GB2312"/>
          <w:sz w:val="30"/>
          <w:szCs w:val="30"/>
          <w:highlight w:val="none"/>
          <w:lang w:val="en-US" w:eastAsia="zh-CN"/>
        </w:rPr>
        <w:t>（三）</w:t>
      </w:r>
      <w:r>
        <w:rPr>
          <w:rFonts w:hint="eastAsia" w:ascii="仿宋_GB2312" w:hAnsi="仿宋_GB2312" w:eastAsia="仿宋_GB2312" w:cs="仿宋_GB2312"/>
          <w:sz w:val="30"/>
          <w:szCs w:val="30"/>
          <w:highlight w:val="none"/>
        </w:rPr>
        <w:t>签订合同</w:t>
      </w:r>
      <w:bookmarkEnd w:id="108"/>
      <w:bookmarkEnd w:id="109"/>
    </w:p>
    <w:p w14:paraId="3F1E054F">
      <w:pPr>
        <w:keepNext w:val="0"/>
        <w:keepLines w:val="0"/>
        <w:pageBreakBefore w:val="0"/>
        <w:widowControl w:val="0"/>
        <w:kinsoku/>
        <w:wordWrap/>
        <w:overflowPunct/>
        <w:topLinePunct w:val="0"/>
        <w:autoSpaceDE/>
        <w:autoSpaceDN/>
        <w:bidi w:val="0"/>
        <w:spacing w:line="560" w:lineRule="exact"/>
        <w:ind w:firstLine="568"/>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1.</w:t>
      </w:r>
      <w:r>
        <w:rPr>
          <w:rFonts w:hint="eastAsia" w:ascii="仿宋_GB2312" w:hAnsi="仿宋_GB2312" w:eastAsia="仿宋_GB2312" w:cs="仿宋_GB2312"/>
          <w:b/>
          <w:bCs/>
          <w:sz w:val="30"/>
          <w:szCs w:val="30"/>
          <w:lang w:val="en-US" w:eastAsia="zh-CN"/>
        </w:rPr>
        <w:t>成交商</w:t>
      </w:r>
      <w:r>
        <w:rPr>
          <w:rFonts w:hint="eastAsia" w:ascii="仿宋_GB2312" w:hAnsi="仿宋_GB2312" w:eastAsia="仿宋_GB2312" w:cs="仿宋_GB2312"/>
          <w:b/>
          <w:bCs/>
          <w:sz w:val="30"/>
          <w:szCs w:val="30"/>
        </w:rPr>
        <w:t>充分知悉并完全同意，广东国裕食品有限公司作为本合同的</w:t>
      </w:r>
      <w:r>
        <w:rPr>
          <w:rFonts w:hint="eastAsia" w:ascii="仿宋_GB2312" w:hAnsi="仿宋_GB2312" w:eastAsia="仿宋_GB2312" w:cs="仿宋_GB2312"/>
          <w:b/>
          <w:bCs/>
          <w:sz w:val="30"/>
          <w:szCs w:val="30"/>
          <w:lang w:val="en-US" w:eastAsia="zh-CN"/>
        </w:rPr>
        <w:t>签约</w:t>
      </w:r>
      <w:r>
        <w:rPr>
          <w:rFonts w:hint="eastAsia" w:ascii="仿宋_GB2312" w:hAnsi="仿宋_GB2312" w:eastAsia="仿宋_GB2312" w:cs="仿宋_GB2312"/>
          <w:b/>
          <w:bCs/>
          <w:sz w:val="30"/>
          <w:szCs w:val="30"/>
        </w:rPr>
        <w:t>主体</w:t>
      </w:r>
      <w:r>
        <w:rPr>
          <w:rFonts w:hint="eastAsia" w:ascii="仿宋_GB2312" w:hAnsi="仿宋_GB2312" w:eastAsia="仿宋_GB2312" w:cs="仿宋_GB2312"/>
          <w:b/>
          <w:bCs/>
          <w:sz w:val="30"/>
          <w:szCs w:val="30"/>
          <w:lang w:val="en-US" w:eastAsia="zh-CN"/>
        </w:rPr>
        <w:t>，</w:t>
      </w:r>
      <w:r>
        <w:rPr>
          <w:rFonts w:hint="eastAsia" w:ascii="仿宋_GB2312" w:hAnsi="仿宋_GB2312" w:eastAsia="仿宋_GB2312" w:cs="仿宋_GB2312"/>
          <w:sz w:val="30"/>
          <w:szCs w:val="30"/>
          <w:lang w:val="en-US" w:eastAsia="zh-CN"/>
        </w:rPr>
        <w:t>应当根</w:t>
      </w:r>
      <w:r>
        <w:rPr>
          <w:rFonts w:hint="eastAsia" w:ascii="仿宋_GB2312" w:hAnsi="仿宋_GB2312" w:eastAsia="仿宋_GB2312" w:cs="仿宋_GB2312"/>
          <w:sz w:val="30"/>
          <w:szCs w:val="30"/>
        </w:rPr>
        <w:t>据</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lang w:val="en-US" w:eastAsia="zh-CN"/>
        </w:rPr>
        <w:t>及成交商</w:t>
      </w:r>
      <w:r>
        <w:rPr>
          <w:rFonts w:hint="eastAsia" w:ascii="仿宋_GB2312" w:hAnsi="仿宋_GB2312" w:eastAsia="仿宋_GB2312" w:cs="仿宋_GB2312"/>
          <w:sz w:val="30"/>
          <w:szCs w:val="30"/>
        </w:rPr>
        <w:t>的应答文件和成交商订立书面合同。</w:t>
      </w:r>
      <w:r>
        <w:rPr>
          <w:rFonts w:hint="eastAsia" w:ascii="仿宋_GB2312" w:hAnsi="仿宋_GB2312" w:eastAsia="仿宋_GB2312" w:cs="仿宋_GB2312"/>
          <w:sz w:val="30"/>
          <w:szCs w:val="30"/>
          <w:lang w:val="en-US" w:eastAsia="zh-CN"/>
        </w:rPr>
        <w:t>成交商</w:t>
      </w:r>
      <w:r>
        <w:rPr>
          <w:rFonts w:hint="eastAsia" w:ascii="仿宋_GB2312" w:hAnsi="仿宋_GB2312" w:eastAsia="仿宋_GB2312" w:cs="仿宋_GB2312"/>
          <w:sz w:val="30"/>
          <w:szCs w:val="30"/>
        </w:rPr>
        <w:t>对此不持有任何异议，并完全响应该条件设置。特别提示，该条款为</w:t>
      </w:r>
      <w:r>
        <w:rPr>
          <w:rFonts w:hint="eastAsia" w:ascii="仿宋_GB2312" w:hAnsi="仿宋_GB2312" w:eastAsia="仿宋_GB2312" w:cs="仿宋_GB2312"/>
          <w:sz w:val="30"/>
          <w:szCs w:val="30"/>
          <w:lang w:val="en-US" w:eastAsia="zh-CN"/>
        </w:rPr>
        <w:t>成交商</w:t>
      </w:r>
      <w:r>
        <w:rPr>
          <w:rFonts w:hint="eastAsia" w:ascii="仿宋_GB2312" w:hAnsi="仿宋_GB2312" w:eastAsia="仿宋_GB2312" w:cs="仿宋_GB2312"/>
          <w:sz w:val="30"/>
          <w:szCs w:val="30"/>
        </w:rPr>
        <w:t>必须响应的条件。成交商无正当理由拒签合同的，或在签订合同时向采购人提出附加条件，采购人将取消其成交资格。</w:t>
      </w:r>
    </w:p>
    <w:p w14:paraId="47037E3B">
      <w:pPr>
        <w:spacing w:line="560" w:lineRule="exact"/>
        <w:ind w:firstLine="0" w:firstLineChars="0"/>
        <w:rPr>
          <w:rFonts w:hint="eastAsia"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合同经双方法定代表人或其授权的代理人签署并加盖单位公章后生效。</w:t>
      </w:r>
    </w:p>
    <w:p w14:paraId="12B2364E">
      <w:pPr>
        <w:spacing w:line="560" w:lineRule="exac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br w:type="page"/>
      </w:r>
    </w:p>
    <w:p w14:paraId="1E00B211">
      <w:pPr>
        <w:keepNext w:val="0"/>
        <w:keepLines w:val="0"/>
        <w:pageBreakBefore w:val="0"/>
        <w:widowControl w:val="0"/>
        <w:kinsoku/>
        <w:wordWrap/>
        <w:overflowPunct/>
        <w:topLinePunct w:val="0"/>
        <w:autoSpaceDE/>
        <w:autoSpaceDN/>
        <w:bidi w:val="0"/>
        <w:adjustRightInd/>
        <w:snapToGrid/>
        <w:spacing w:line="560" w:lineRule="exact"/>
        <w:ind w:firstLineChars="0"/>
        <w:jc w:val="center"/>
        <w:textAlignment w:val="auto"/>
        <w:outlineLvl w:val="9"/>
        <w:rPr>
          <w:rFonts w:hint="eastAsia" w:ascii="仿宋_GB2312" w:hAnsi="仿宋_GB2312" w:eastAsia="仿宋_GB2312" w:cs="仿宋_GB2312"/>
          <w:b/>
          <w:bCs/>
          <w:color w:val="auto"/>
          <w:kern w:val="2"/>
          <w:sz w:val="30"/>
          <w:szCs w:val="30"/>
          <w:highlight w:val="none"/>
          <w:lang w:val="en-US" w:eastAsia="zh-CN" w:bidi="ar-SA"/>
        </w:rPr>
      </w:pPr>
      <w:r>
        <w:rPr>
          <w:rFonts w:hint="eastAsia" w:ascii="仿宋_GB2312" w:hAnsi="仿宋_GB2312" w:eastAsia="仿宋_GB2312" w:cs="仿宋_GB2312"/>
          <w:b/>
          <w:bCs/>
          <w:color w:val="auto"/>
          <w:sz w:val="30"/>
          <w:szCs w:val="30"/>
          <w:highlight w:val="none"/>
          <w:lang w:val="en-US" w:eastAsia="zh-CN"/>
        </w:rPr>
        <w:t>附：</w:t>
      </w:r>
      <w:r>
        <w:rPr>
          <w:rFonts w:hint="eastAsia" w:ascii="仿宋_GB2312" w:hAnsi="仿宋_GB2312" w:eastAsia="仿宋_GB2312" w:cs="仿宋_GB2312"/>
          <w:b/>
          <w:bCs/>
          <w:color w:val="auto"/>
          <w:kern w:val="2"/>
          <w:sz w:val="30"/>
          <w:szCs w:val="30"/>
          <w:highlight w:val="none"/>
          <w:lang w:val="en-US" w:eastAsia="zh-CN" w:bidi="ar-SA"/>
        </w:rPr>
        <w:t>评审细则</w:t>
      </w:r>
    </w:p>
    <w:p w14:paraId="0A296F8F">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eastAsia" w:ascii="仿宋_GB2312" w:hAnsi="仿宋_GB2312" w:eastAsia="仿宋_GB2312" w:cs="仿宋_GB2312"/>
          <w:b/>
          <w:bCs/>
          <w:color w:val="auto"/>
          <w:sz w:val="30"/>
          <w:szCs w:val="30"/>
          <w:highlight w:val="none"/>
        </w:rPr>
      </w:pP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一</w:t>
      </w: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rPr>
        <w:t>技术</w:t>
      </w: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商务部分内容及</w:t>
      </w:r>
      <w:r>
        <w:rPr>
          <w:rFonts w:hint="eastAsia" w:ascii="仿宋_GB2312" w:hAnsi="仿宋_GB2312" w:eastAsia="仿宋_GB2312" w:cs="仿宋_GB2312"/>
          <w:b/>
          <w:bCs/>
          <w:color w:val="auto"/>
          <w:sz w:val="30"/>
          <w:szCs w:val="30"/>
          <w:highlight w:val="none"/>
        </w:rPr>
        <w:t>评审细则（满分</w:t>
      </w:r>
      <w:r>
        <w:rPr>
          <w:rFonts w:hint="eastAsia" w:ascii="仿宋_GB2312" w:hAnsi="仿宋_GB2312" w:eastAsia="仿宋_GB2312" w:cs="仿宋_GB2312"/>
          <w:b/>
          <w:bCs/>
          <w:color w:val="auto"/>
          <w:sz w:val="30"/>
          <w:szCs w:val="30"/>
          <w:highlight w:val="none"/>
          <w:lang w:val="en-US" w:eastAsia="zh-CN"/>
        </w:rPr>
        <w:t>50</w:t>
      </w:r>
      <w:r>
        <w:rPr>
          <w:rFonts w:hint="eastAsia" w:ascii="仿宋_GB2312" w:hAnsi="仿宋_GB2312" w:eastAsia="仿宋_GB2312" w:cs="仿宋_GB2312"/>
          <w:b/>
          <w:bCs/>
          <w:color w:val="auto"/>
          <w:sz w:val="30"/>
          <w:szCs w:val="30"/>
          <w:highlight w:val="none"/>
        </w:rPr>
        <w:t>分）</w:t>
      </w:r>
    </w:p>
    <w:tbl>
      <w:tblPr>
        <w:tblStyle w:val="22"/>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609"/>
        <w:gridCol w:w="1999"/>
        <w:gridCol w:w="2"/>
        <w:gridCol w:w="5669"/>
      </w:tblGrid>
      <w:tr w14:paraId="1BE7F2D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78" w:hRule="atLeast"/>
        </w:trPr>
        <w:tc>
          <w:tcPr>
            <w:tcW w:w="1609" w:type="dxa"/>
            <w:noWrap w:val="0"/>
            <w:vAlign w:val="center"/>
          </w:tcPr>
          <w:p w14:paraId="2799F3F7">
            <w:pPr>
              <w:pStyle w:val="45"/>
              <w:keepNext w:val="0"/>
              <w:keepLines w:val="0"/>
              <w:pageBreakBefore w:val="0"/>
              <w:widowControl w:val="0"/>
              <w:spacing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评审</w:t>
            </w:r>
            <w:r>
              <w:rPr>
                <w:rFonts w:hint="eastAsia" w:ascii="仿宋_GB2312" w:hAnsi="仿宋_GB2312" w:eastAsia="仿宋_GB2312" w:cs="仿宋_GB2312"/>
                <w:sz w:val="28"/>
                <w:szCs w:val="28"/>
                <w:lang w:val="en-US" w:eastAsia="zh-CN"/>
              </w:rPr>
              <w:t>类别</w:t>
            </w:r>
          </w:p>
        </w:tc>
        <w:tc>
          <w:tcPr>
            <w:tcW w:w="2001" w:type="dxa"/>
            <w:gridSpan w:val="2"/>
            <w:tcBorders>
              <w:right w:val="single" w:color="auto" w:sz="4" w:space="0"/>
            </w:tcBorders>
            <w:noWrap w:val="0"/>
            <w:vAlign w:val="center"/>
          </w:tcPr>
          <w:p w14:paraId="6E227421">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评审内容</w:t>
            </w:r>
          </w:p>
        </w:tc>
        <w:tc>
          <w:tcPr>
            <w:tcW w:w="5669" w:type="dxa"/>
            <w:tcBorders>
              <w:left w:val="single" w:color="auto" w:sz="4" w:space="0"/>
            </w:tcBorders>
            <w:noWrap w:val="0"/>
            <w:vAlign w:val="center"/>
          </w:tcPr>
          <w:p w14:paraId="4A89CEC9">
            <w:pPr>
              <w:pStyle w:val="45"/>
              <w:keepNext w:val="0"/>
              <w:keepLines w:val="0"/>
              <w:pageBreakBefore w:val="0"/>
              <w:widowControl w:val="0"/>
              <w:spacing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评审</w:t>
            </w:r>
            <w:r>
              <w:rPr>
                <w:rFonts w:hint="eastAsia" w:ascii="仿宋_GB2312" w:hAnsi="仿宋_GB2312" w:eastAsia="仿宋_GB2312" w:cs="仿宋_GB2312"/>
                <w:sz w:val="28"/>
                <w:szCs w:val="28"/>
                <w:lang w:val="en-US" w:eastAsia="zh-CN"/>
              </w:rPr>
              <w:t>细则</w:t>
            </w:r>
          </w:p>
        </w:tc>
      </w:tr>
      <w:tr w14:paraId="0AA3B52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6292" w:hRule="atLeast"/>
        </w:trPr>
        <w:tc>
          <w:tcPr>
            <w:tcW w:w="1609" w:type="dxa"/>
            <w:vMerge w:val="restart"/>
            <w:noWrap w:val="0"/>
            <w:vAlign w:val="center"/>
          </w:tcPr>
          <w:p w14:paraId="5B1D0AE1">
            <w:pPr>
              <w:pStyle w:val="45"/>
              <w:keepNext w:val="0"/>
              <w:keepLines w:val="0"/>
              <w:pageBreakBefore w:val="0"/>
              <w:widowControl w:val="0"/>
              <w:spacing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技术部分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20分</w:t>
            </w:r>
            <w:r>
              <w:rPr>
                <w:rFonts w:hint="eastAsia" w:ascii="仿宋_GB2312" w:hAnsi="仿宋_GB2312" w:eastAsia="仿宋_GB2312" w:cs="仿宋_GB2312"/>
                <w:sz w:val="28"/>
                <w:szCs w:val="28"/>
                <w:lang w:eastAsia="zh-CN"/>
              </w:rPr>
              <w:t>）</w:t>
            </w:r>
          </w:p>
        </w:tc>
        <w:tc>
          <w:tcPr>
            <w:tcW w:w="1999" w:type="dxa"/>
            <w:tcBorders>
              <w:right w:val="single" w:color="auto" w:sz="4" w:space="0"/>
            </w:tcBorders>
            <w:noWrap w:val="0"/>
            <w:vAlign w:val="center"/>
          </w:tcPr>
          <w:p w14:paraId="7BB7C2D2">
            <w:pPr>
              <w:pStyle w:val="45"/>
              <w:keepNext w:val="0"/>
              <w:keepLines w:val="0"/>
              <w:pageBreakBefore w:val="0"/>
              <w:widowControl w:val="0"/>
              <w:spacing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理赔服务整体运作流程方案(</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p>
        </w:tc>
        <w:tc>
          <w:tcPr>
            <w:tcW w:w="5671" w:type="dxa"/>
            <w:gridSpan w:val="2"/>
            <w:tcBorders>
              <w:left w:val="single" w:color="auto" w:sz="4" w:space="0"/>
            </w:tcBorders>
            <w:noWrap w:val="0"/>
            <w:vAlign w:val="center"/>
          </w:tcPr>
          <w:p w14:paraId="0A813E32">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提供的理赔服务整体运作流程、理赔制度的可行性与保障性包括但不限于:①理赔流程、理赔时效;②索赔资料;③档案管理、相关理赔管理制度等，进行评审：</w:t>
            </w:r>
          </w:p>
          <w:p w14:paraId="792390E7">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1.运作流程内容完整，理赔保障措施符合项目的情况，整体运作流程详细，完全满足采购需求，得10分；</w:t>
            </w:r>
          </w:p>
          <w:p w14:paraId="3393DB1E">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2.运作流程内容部分完整，理赔保障措施符合项目的情况，整体运作流程具有一定的可行性，部分满足采购需求，得 6 分；</w:t>
            </w:r>
          </w:p>
          <w:p w14:paraId="2139366E">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3.运作流程内容不完整、保障措施不符合项目情况，运作流程缺乏可行性，无法满足采购需求，得 2 分；</w:t>
            </w:r>
          </w:p>
          <w:p w14:paraId="12636514">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4.不提供不得分。</w:t>
            </w:r>
          </w:p>
        </w:tc>
      </w:tr>
      <w:tr w14:paraId="7320D7A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29" w:hRule="atLeast"/>
        </w:trPr>
        <w:tc>
          <w:tcPr>
            <w:tcW w:w="1609" w:type="dxa"/>
            <w:vMerge w:val="continue"/>
            <w:noWrap w:val="0"/>
            <w:vAlign w:val="center"/>
          </w:tcPr>
          <w:p w14:paraId="0766E9B2">
            <w:pPr>
              <w:keepNext w:val="0"/>
              <w:keepLines w:val="0"/>
              <w:pageBreakBefore w:val="0"/>
              <w:widowControl w:val="0"/>
              <w:spacing w:line="560" w:lineRule="exact"/>
              <w:rPr>
                <w:rFonts w:hint="eastAsia" w:ascii="仿宋_GB2312" w:hAnsi="仿宋_GB2312" w:eastAsia="仿宋_GB2312" w:cs="仿宋_GB2312"/>
                <w:sz w:val="28"/>
                <w:szCs w:val="28"/>
              </w:rPr>
            </w:pPr>
          </w:p>
        </w:tc>
        <w:tc>
          <w:tcPr>
            <w:tcW w:w="1999" w:type="dxa"/>
            <w:noWrap w:val="0"/>
            <w:vAlign w:val="center"/>
          </w:tcPr>
          <w:p w14:paraId="1B069768">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服务响应能力(</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p>
        </w:tc>
        <w:tc>
          <w:tcPr>
            <w:tcW w:w="5671" w:type="dxa"/>
            <w:gridSpan w:val="2"/>
            <w:noWrap w:val="0"/>
            <w:vAlign w:val="center"/>
          </w:tcPr>
          <w:p w14:paraId="7D863BAA">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具有较强的服务响应能力，能提供快速的服务响应：</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到达现场提供相应服务响应时间≤</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rPr>
              <w:t>0分钟，得</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30</w:t>
            </w:r>
            <w:r>
              <w:rPr>
                <w:rFonts w:hint="eastAsia" w:ascii="仿宋_GB2312" w:hAnsi="仿宋_GB2312" w:eastAsia="仿宋_GB2312" w:cs="仿宋_GB2312"/>
                <w:sz w:val="28"/>
                <w:szCs w:val="28"/>
              </w:rPr>
              <w:t>分钟﹤到达现场提供相应服务响应时间≤</w:t>
            </w:r>
            <w:r>
              <w:rPr>
                <w:rFonts w:hint="eastAsia" w:ascii="仿宋_GB2312" w:hAnsi="仿宋_GB2312" w:eastAsia="仿宋_GB2312" w:cs="仿宋_GB2312"/>
                <w:sz w:val="28"/>
                <w:szCs w:val="28"/>
                <w:lang w:val="en-US" w:eastAsia="zh-CN"/>
              </w:rPr>
              <w:t>45</w:t>
            </w:r>
            <w:r>
              <w:rPr>
                <w:rFonts w:hint="eastAsia" w:ascii="仿宋_GB2312" w:hAnsi="仿宋_GB2312" w:eastAsia="仿宋_GB2312" w:cs="仿宋_GB2312"/>
                <w:sz w:val="28"/>
                <w:szCs w:val="28"/>
              </w:rPr>
              <w:t>分钟，得</w:t>
            </w:r>
            <w:r>
              <w:rPr>
                <w:rFonts w:hint="eastAsia" w:ascii="仿宋_GB2312" w:hAnsi="仿宋_GB2312" w:eastAsia="仿宋_GB2312" w:cs="仿宋_GB2312"/>
                <w:sz w:val="28"/>
                <w:szCs w:val="28"/>
                <w:lang w:val="en-US" w:eastAsia="zh-CN"/>
              </w:rPr>
              <w:t>6</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45</w:t>
            </w:r>
            <w:r>
              <w:rPr>
                <w:rFonts w:hint="eastAsia" w:ascii="仿宋_GB2312" w:hAnsi="仿宋_GB2312" w:eastAsia="仿宋_GB2312" w:cs="仿宋_GB2312"/>
                <w:sz w:val="28"/>
                <w:szCs w:val="28"/>
              </w:rPr>
              <w:t>分钟﹤到达现场提供相应服务响应时间≤60分钟，得</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到达现场提供相应服务响应时间＞60分钟，得0分。备注：需提供承诺函（格式自拟）作为证明文件，无或未按要求递交证明材料的不得分。</w:t>
            </w:r>
          </w:p>
        </w:tc>
      </w:tr>
      <w:tr w14:paraId="3FDBD5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801" w:hRule="atLeast"/>
        </w:trPr>
        <w:tc>
          <w:tcPr>
            <w:tcW w:w="1609" w:type="dxa"/>
            <w:vMerge w:val="restart"/>
            <w:noWrap w:val="0"/>
            <w:vAlign w:val="center"/>
          </w:tcPr>
          <w:p w14:paraId="794D1B6B">
            <w:pPr>
              <w:pStyle w:val="45"/>
              <w:keepNext w:val="0"/>
              <w:keepLines w:val="0"/>
              <w:pageBreakBefore w:val="0"/>
              <w:widowControl w:val="0"/>
              <w:spacing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商务部分</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30分</w:t>
            </w:r>
            <w:r>
              <w:rPr>
                <w:rFonts w:hint="eastAsia" w:ascii="仿宋_GB2312" w:hAnsi="仿宋_GB2312" w:eastAsia="仿宋_GB2312" w:cs="仿宋_GB2312"/>
                <w:sz w:val="28"/>
                <w:szCs w:val="28"/>
                <w:lang w:eastAsia="zh-CN"/>
              </w:rPr>
              <w:t>）</w:t>
            </w:r>
          </w:p>
        </w:tc>
        <w:tc>
          <w:tcPr>
            <w:tcW w:w="1999" w:type="dxa"/>
            <w:noWrap w:val="0"/>
            <w:vAlign w:val="center"/>
          </w:tcPr>
          <w:p w14:paraId="26CA626C">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同类项目经验 (</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p>
        </w:tc>
        <w:tc>
          <w:tcPr>
            <w:tcW w:w="5671" w:type="dxa"/>
            <w:gridSpan w:val="2"/>
            <w:noWrap w:val="0"/>
            <w:vAlign w:val="center"/>
          </w:tcPr>
          <w:p w14:paraId="07BDD7E2">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val="en-US" w:eastAsia="zh-CN"/>
              </w:rPr>
              <w:t>供应商自</w:t>
            </w:r>
            <w:r>
              <w:rPr>
                <w:rFonts w:hint="eastAsia" w:ascii="仿宋_GB2312" w:hAnsi="仿宋_GB2312" w:eastAsia="仿宋_GB2312" w:cs="仿宋_GB2312"/>
                <w:sz w:val="28"/>
                <w:szCs w:val="28"/>
              </w:rPr>
              <w:t>2023年1月1日以来已完成的</w:t>
            </w:r>
            <w:r>
              <w:rPr>
                <w:rFonts w:hint="eastAsia" w:ascii="仿宋_GB2312" w:hAnsi="仿宋_GB2312" w:eastAsia="仿宋_GB2312" w:cs="仿宋_GB2312"/>
                <w:sz w:val="28"/>
                <w:szCs w:val="28"/>
                <w:lang w:val="en-US" w:eastAsia="zh-CN"/>
              </w:rPr>
              <w:t>同类</w:t>
            </w:r>
            <w:r>
              <w:rPr>
                <w:rFonts w:hint="eastAsia" w:ascii="仿宋_GB2312" w:hAnsi="仿宋_GB2312" w:eastAsia="仿宋_GB2312" w:cs="仿宋_GB2312"/>
                <w:sz w:val="28"/>
                <w:szCs w:val="28"/>
              </w:rPr>
              <w:t>项目</w:t>
            </w:r>
            <w:r>
              <w:rPr>
                <w:rFonts w:hint="eastAsia" w:ascii="仿宋_GB2312" w:hAnsi="仿宋_GB2312" w:eastAsia="仿宋_GB2312" w:cs="仿宋_GB2312"/>
                <w:sz w:val="28"/>
                <w:szCs w:val="28"/>
                <w:lang w:val="en-US" w:eastAsia="zh-CN"/>
              </w:rPr>
              <w:t>业绩</w:t>
            </w:r>
            <w:r>
              <w:rPr>
                <w:rFonts w:hint="eastAsia" w:ascii="仿宋_GB2312" w:hAnsi="仿宋_GB2312" w:eastAsia="仿宋_GB2312" w:cs="仿宋_GB2312"/>
                <w:sz w:val="28"/>
                <w:szCs w:val="28"/>
              </w:rPr>
              <w:t>，每提供一个项目</w:t>
            </w:r>
            <w:r>
              <w:rPr>
                <w:rFonts w:hint="eastAsia" w:ascii="仿宋_GB2312" w:hAnsi="仿宋_GB2312" w:eastAsia="仿宋_GB2312" w:cs="仿宋_GB2312"/>
                <w:sz w:val="28"/>
                <w:szCs w:val="28"/>
                <w:lang w:val="en-US" w:eastAsia="zh-CN"/>
              </w:rPr>
              <w:t>业绩</w:t>
            </w:r>
            <w:r>
              <w:rPr>
                <w:rFonts w:hint="eastAsia" w:ascii="仿宋_GB2312" w:hAnsi="仿宋_GB2312" w:eastAsia="仿宋_GB2312" w:cs="仿宋_GB2312"/>
                <w:sz w:val="28"/>
                <w:szCs w:val="28"/>
              </w:rPr>
              <w:t>得</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分，最高得</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分。注：须提供合同扫描件，以合同签订时间为准。</w:t>
            </w:r>
          </w:p>
        </w:tc>
      </w:tr>
      <w:tr w14:paraId="6B87D97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3148" w:hRule="atLeast"/>
        </w:trPr>
        <w:tc>
          <w:tcPr>
            <w:tcW w:w="1609" w:type="dxa"/>
            <w:vMerge w:val="continue"/>
            <w:noWrap w:val="0"/>
            <w:vAlign w:val="center"/>
          </w:tcPr>
          <w:p w14:paraId="5949338F">
            <w:pPr>
              <w:keepNext w:val="0"/>
              <w:keepLines w:val="0"/>
              <w:pageBreakBefore w:val="0"/>
              <w:widowControl w:val="0"/>
              <w:spacing w:line="560" w:lineRule="exact"/>
              <w:rPr>
                <w:rFonts w:hint="eastAsia" w:ascii="仿宋_GB2312" w:hAnsi="仿宋_GB2312" w:eastAsia="仿宋_GB2312" w:cs="仿宋_GB2312"/>
                <w:sz w:val="28"/>
                <w:szCs w:val="28"/>
              </w:rPr>
            </w:pPr>
          </w:p>
        </w:tc>
        <w:tc>
          <w:tcPr>
            <w:tcW w:w="1999" w:type="dxa"/>
            <w:noWrap w:val="0"/>
            <w:vAlign w:val="center"/>
          </w:tcPr>
          <w:p w14:paraId="677BB1D6">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用户满意度评价(</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p>
        </w:tc>
        <w:tc>
          <w:tcPr>
            <w:tcW w:w="5671" w:type="dxa"/>
            <w:gridSpan w:val="2"/>
            <w:noWrap w:val="0"/>
            <w:vAlign w:val="center"/>
          </w:tcPr>
          <w:p w14:paraId="5D87C612">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每提供一份上述2023年1月1日以来完成过的</w:t>
            </w:r>
            <w:r>
              <w:rPr>
                <w:rFonts w:hint="eastAsia" w:ascii="仿宋_GB2312" w:hAnsi="仿宋_GB2312" w:eastAsia="仿宋_GB2312" w:cs="仿宋_GB2312"/>
                <w:sz w:val="28"/>
                <w:szCs w:val="28"/>
                <w:lang w:val="en-US" w:eastAsia="zh-CN"/>
              </w:rPr>
              <w:t>同类</w:t>
            </w:r>
            <w:r>
              <w:rPr>
                <w:rFonts w:hint="eastAsia" w:ascii="仿宋_GB2312" w:hAnsi="仿宋_GB2312" w:eastAsia="仿宋_GB2312" w:cs="仿宋_GB2312"/>
                <w:sz w:val="28"/>
                <w:szCs w:val="28"/>
              </w:rPr>
              <w:t>项目业绩的用户单位整体或年度正面评价（评价情况为优秀、优良、良好、满意、好评或相当于类似评价）得</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分，最高得</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 注：提供用户单位盖章的评价文件或考核验收文件扫描件，无提供或提供的内容不符合不得分。</w:t>
            </w:r>
          </w:p>
        </w:tc>
      </w:tr>
      <w:tr w14:paraId="387CFD78">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2854" w:hRule="atLeast"/>
        </w:trPr>
        <w:tc>
          <w:tcPr>
            <w:tcW w:w="1609" w:type="dxa"/>
            <w:vMerge w:val="continue"/>
            <w:noWrap w:val="0"/>
            <w:vAlign w:val="center"/>
          </w:tcPr>
          <w:p w14:paraId="3A63DFDF">
            <w:pPr>
              <w:keepNext w:val="0"/>
              <w:keepLines w:val="0"/>
              <w:pageBreakBefore w:val="0"/>
              <w:widowControl w:val="0"/>
              <w:spacing w:line="560" w:lineRule="exact"/>
              <w:rPr>
                <w:rFonts w:hint="eastAsia" w:ascii="仿宋_GB2312" w:hAnsi="仿宋_GB2312" w:eastAsia="仿宋_GB2312" w:cs="仿宋_GB2312"/>
                <w:sz w:val="28"/>
                <w:szCs w:val="28"/>
              </w:rPr>
            </w:pPr>
          </w:p>
        </w:tc>
        <w:tc>
          <w:tcPr>
            <w:tcW w:w="1999" w:type="dxa"/>
            <w:noWrap w:val="0"/>
            <w:vAlign w:val="center"/>
          </w:tcPr>
          <w:p w14:paraId="61D45551">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p>
          <w:p w14:paraId="13EC1704">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p>
          <w:p w14:paraId="4D6A3403">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p>
          <w:p w14:paraId="45D40D2E">
            <w:pPr>
              <w:pStyle w:val="45"/>
              <w:keepNext w:val="0"/>
              <w:keepLines w:val="0"/>
              <w:pageBreakBefore w:val="0"/>
              <w:widowControl w:val="0"/>
              <w:spacing w:line="560" w:lineRule="exact"/>
              <w:jc w:val="center"/>
              <w:rPr>
                <w:rFonts w:hint="eastAsia" w:ascii="仿宋_GB2312" w:hAnsi="仿宋_GB2312" w:eastAsia="仿宋_GB2312" w:cs="仿宋_GB2312"/>
                <w:sz w:val="28"/>
                <w:szCs w:val="28"/>
              </w:rPr>
            </w:pPr>
          </w:p>
          <w:p w14:paraId="46C19DFD">
            <w:pPr>
              <w:pStyle w:val="45"/>
              <w:keepNext w:val="0"/>
              <w:keepLines w:val="0"/>
              <w:pageBreakBefore w:val="0"/>
              <w:widowControl w:val="0"/>
              <w:spacing w:line="560" w:lineRule="exact"/>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综合偿付能力(</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分)</w:t>
            </w:r>
          </w:p>
        </w:tc>
        <w:tc>
          <w:tcPr>
            <w:tcW w:w="5671" w:type="dxa"/>
            <w:gridSpan w:val="2"/>
            <w:noWrap w:val="0"/>
            <w:vAlign w:val="center"/>
          </w:tcPr>
          <w:p w14:paraId="2D7D59D5">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2025年度综合偿付能力充足率进行评审：</w:t>
            </w:r>
          </w:p>
          <w:p w14:paraId="0B491CFF">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220%（含）以上得 </w:t>
            </w:r>
            <w:r>
              <w:rPr>
                <w:rFonts w:hint="eastAsia" w:ascii="仿宋_GB2312" w:hAnsi="仿宋_GB2312" w:eastAsia="仿宋_GB2312" w:cs="仿宋_GB2312"/>
                <w:sz w:val="28"/>
                <w:szCs w:val="28"/>
                <w:lang w:val="en-US" w:eastAsia="zh-CN"/>
              </w:rPr>
              <w:t>10</w:t>
            </w:r>
            <w:r>
              <w:rPr>
                <w:rFonts w:hint="eastAsia" w:ascii="仿宋_GB2312" w:hAnsi="仿宋_GB2312" w:eastAsia="仿宋_GB2312" w:cs="仿宋_GB2312"/>
                <w:sz w:val="28"/>
                <w:szCs w:val="28"/>
              </w:rPr>
              <w:t xml:space="preserve"> 分；</w:t>
            </w:r>
          </w:p>
          <w:p w14:paraId="4261FEFB">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180%（含）-220%（不含）得 </w:t>
            </w:r>
            <w:r>
              <w:rPr>
                <w:rFonts w:hint="eastAsia" w:ascii="仿宋_GB2312" w:hAnsi="仿宋_GB2312" w:eastAsia="仿宋_GB2312" w:cs="仿宋_GB2312"/>
                <w:sz w:val="28"/>
                <w:szCs w:val="28"/>
                <w:lang w:val="en-US" w:eastAsia="zh-CN"/>
              </w:rPr>
              <w:t>7</w:t>
            </w:r>
            <w:r>
              <w:rPr>
                <w:rFonts w:hint="eastAsia" w:ascii="仿宋_GB2312" w:hAnsi="仿宋_GB2312" w:eastAsia="仿宋_GB2312" w:cs="仿宋_GB2312"/>
                <w:sz w:val="28"/>
                <w:szCs w:val="28"/>
              </w:rPr>
              <w:t xml:space="preserve"> 分；</w:t>
            </w:r>
          </w:p>
          <w:p w14:paraId="3E521DC0">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140%（含）-180%（不含）得 </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rPr>
              <w:t>分；</w:t>
            </w:r>
          </w:p>
          <w:p w14:paraId="79BA2669">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 xml:space="preserve">100%（含）-140%（不含）得 </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rPr>
              <w:t>分；</w:t>
            </w:r>
          </w:p>
          <w:p w14:paraId="391E6F3F">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w:t>
            </w:r>
            <w:r>
              <w:rPr>
                <w:rFonts w:hint="eastAsia"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rPr>
              <w:t>100%（不含）以下不得分。</w:t>
            </w:r>
          </w:p>
          <w:p w14:paraId="6B363C91">
            <w:pPr>
              <w:pStyle w:val="45"/>
              <w:keepNext w:val="0"/>
              <w:keepLines w:val="0"/>
              <w:pageBreakBefore w:val="0"/>
              <w:widowControl w:val="0"/>
              <w:spacing w:line="560" w:lineRule="exact"/>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注：</w:t>
            </w:r>
            <w:r>
              <w:rPr>
                <w:rFonts w:hint="eastAsia" w:ascii="仿宋_GB2312" w:hAnsi="仿宋_GB2312" w:eastAsia="仿宋_GB2312" w:cs="仿宋_GB2312"/>
                <w:sz w:val="28"/>
                <w:szCs w:val="28"/>
                <w:lang w:eastAsia="zh-CN"/>
              </w:rPr>
              <w:t>供应商</w:t>
            </w:r>
            <w:r>
              <w:rPr>
                <w:rFonts w:hint="eastAsia" w:ascii="仿宋_GB2312" w:hAnsi="仿宋_GB2312" w:eastAsia="仿宋_GB2312" w:cs="仿宋_GB2312"/>
                <w:sz w:val="28"/>
                <w:szCs w:val="28"/>
              </w:rPr>
              <w:t>须提供国家金融监督管理总局公布的数据</w:t>
            </w:r>
            <w:r>
              <w:rPr>
                <w:rFonts w:hint="eastAsia" w:ascii="仿宋_GB2312" w:hAnsi="仿宋_GB2312" w:eastAsia="仿宋_GB2312" w:cs="仿宋_GB2312"/>
                <w:sz w:val="28"/>
                <w:szCs w:val="28"/>
                <w:lang w:val="en-US" w:eastAsia="zh-CN"/>
              </w:rPr>
              <w:t>或中国保险行业协会官网</w:t>
            </w:r>
            <w:r>
              <w:rPr>
                <w:rFonts w:hint="eastAsia" w:ascii="仿宋_GB2312" w:hAnsi="仿宋_GB2312" w:eastAsia="仿宋_GB2312" w:cs="仿宋_GB2312"/>
                <w:sz w:val="28"/>
                <w:szCs w:val="28"/>
              </w:rPr>
              <w:t>公布的数据或经第三方会计师事务所出具的审计报告有效证明材料复印件（如提供季度数据或报告，则以四个季度平均值为准）加盖保险公司公章作为评审依据，不提供不得分；分公司或中心支公司</w:t>
            </w:r>
            <w:r>
              <w:rPr>
                <w:rFonts w:hint="eastAsia" w:ascii="仿宋_GB2312" w:hAnsi="仿宋_GB2312" w:eastAsia="仿宋_GB2312" w:cs="仿宋_GB2312"/>
                <w:sz w:val="28"/>
                <w:szCs w:val="28"/>
                <w:lang w:val="en-US" w:eastAsia="zh-CN"/>
              </w:rPr>
              <w:t>等</w:t>
            </w:r>
            <w:r>
              <w:rPr>
                <w:rFonts w:hint="eastAsia" w:ascii="仿宋_GB2312" w:hAnsi="仿宋_GB2312" w:eastAsia="仿宋_GB2312" w:cs="仿宋_GB2312"/>
                <w:sz w:val="28"/>
                <w:szCs w:val="28"/>
              </w:rPr>
              <w:t>的保险机构</w:t>
            </w:r>
            <w:r>
              <w:rPr>
                <w:rFonts w:hint="eastAsia" w:ascii="仿宋_GB2312" w:hAnsi="仿宋_GB2312" w:eastAsia="仿宋_GB2312" w:cs="仿宋_GB2312"/>
                <w:sz w:val="28"/>
                <w:szCs w:val="28"/>
                <w:lang w:eastAsia="zh-CN"/>
              </w:rPr>
              <w:t>应标</w:t>
            </w:r>
            <w:r>
              <w:rPr>
                <w:rFonts w:hint="eastAsia" w:ascii="仿宋_GB2312" w:hAnsi="仿宋_GB2312" w:eastAsia="仿宋_GB2312" w:cs="仿宋_GB2312"/>
                <w:sz w:val="28"/>
                <w:szCs w:val="28"/>
              </w:rPr>
              <w:t>的，可以以总公司的数据进行评审。</w:t>
            </w:r>
          </w:p>
        </w:tc>
      </w:tr>
    </w:tbl>
    <w:p w14:paraId="29FA6129">
      <w:pPr>
        <w:keepNext w:val="0"/>
        <w:keepLines w:val="0"/>
        <w:pageBreakBefore w:val="0"/>
        <w:widowControl w:val="0"/>
        <w:numPr>
          <w:ilvl w:val="0"/>
          <w:numId w:val="0"/>
        </w:numPr>
        <w:kinsoku/>
        <w:wordWrap/>
        <w:overflowPunct/>
        <w:topLinePunct w:val="0"/>
        <w:autoSpaceDE/>
        <w:autoSpaceDN/>
        <w:bidi w:val="0"/>
        <w:adjustRightInd/>
        <w:snapToGrid/>
        <w:spacing w:before="146" w:beforeLines="50" w:after="146" w:afterLines="50" w:line="560" w:lineRule="exact"/>
        <w:jc w:val="left"/>
        <w:textAlignment w:val="auto"/>
        <w:outlineLvl w:val="9"/>
        <w:rPr>
          <w:rFonts w:hint="eastAsia" w:ascii="仿宋_GB2312" w:hAnsi="仿宋_GB2312" w:eastAsia="仿宋_GB2312" w:cs="仿宋_GB2312"/>
          <w:b/>
          <w:bCs/>
          <w:color w:val="auto"/>
          <w:sz w:val="30"/>
          <w:szCs w:val="30"/>
          <w:highlight w:val="none"/>
          <w:lang w:eastAsia="zh-CN"/>
        </w:rPr>
      </w:pPr>
      <w:r>
        <w:rPr>
          <w:rFonts w:hint="eastAsia" w:ascii="仿宋_GB2312" w:hAnsi="仿宋_GB2312" w:eastAsia="仿宋_GB2312" w:cs="仿宋_GB2312"/>
          <w:b/>
          <w:bCs/>
          <w:color w:val="auto"/>
          <w:sz w:val="30"/>
          <w:szCs w:val="30"/>
          <w:highlight w:val="none"/>
          <w:lang w:eastAsia="zh-CN"/>
        </w:rPr>
        <w:t>（</w:t>
      </w:r>
      <w:r>
        <w:rPr>
          <w:rFonts w:hint="eastAsia" w:ascii="仿宋_GB2312" w:hAnsi="仿宋_GB2312" w:eastAsia="仿宋_GB2312" w:cs="仿宋_GB2312"/>
          <w:b/>
          <w:bCs/>
          <w:color w:val="auto"/>
          <w:sz w:val="30"/>
          <w:szCs w:val="30"/>
          <w:highlight w:val="none"/>
          <w:lang w:val="en-US" w:eastAsia="zh-CN"/>
        </w:rPr>
        <w:t>二</w:t>
      </w:r>
      <w:r>
        <w:rPr>
          <w:rFonts w:hint="eastAsia" w:ascii="仿宋_GB2312" w:hAnsi="仿宋_GB2312" w:eastAsia="仿宋_GB2312" w:cs="仿宋_GB2312"/>
          <w:b/>
          <w:bCs/>
          <w:color w:val="auto"/>
          <w:sz w:val="30"/>
          <w:szCs w:val="30"/>
          <w:highlight w:val="none"/>
          <w:lang w:eastAsia="zh-CN"/>
        </w:rPr>
        <w:t>）经济</w:t>
      </w:r>
      <w:r>
        <w:rPr>
          <w:rFonts w:hint="eastAsia" w:ascii="仿宋_GB2312" w:hAnsi="仿宋_GB2312" w:eastAsia="仿宋_GB2312" w:cs="仿宋_GB2312"/>
          <w:b/>
          <w:bCs/>
          <w:color w:val="auto"/>
          <w:sz w:val="30"/>
          <w:szCs w:val="30"/>
          <w:highlight w:val="none"/>
          <w:lang w:val="en-US" w:eastAsia="zh-CN"/>
        </w:rPr>
        <w:t>部分内容及</w:t>
      </w:r>
      <w:r>
        <w:rPr>
          <w:rFonts w:hint="eastAsia" w:ascii="仿宋_GB2312" w:hAnsi="仿宋_GB2312" w:eastAsia="仿宋_GB2312" w:cs="仿宋_GB2312"/>
          <w:b/>
          <w:bCs/>
          <w:color w:val="auto"/>
          <w:sz w:val="30"/>
          <w:szCs w:val="30"/>
          <w:highlight w:val="none"/>
          <w:lang w:eastAsia="zh-CN"/>
        </w:rPr>
        <w:t>评</w:t>
      </w:r>
      <w:r>
        <w:rPr>
          <w:rFonts w:hint="eastAsia" w:ascii="仿宋_GB2312" w:hAnsi="仿宋_GB2312" w:eastAsia="仿宋_GB2312" w:cs="仿宋_GB2312"/>
          <w:b/>
          <w:bCs/>
          <w:color w:val="auto"/>
          <w:sz w:val="30"/>
          <w:szCs w:val="30"/>
          <w:highlight w:val="none"/>
          <w:lang w:val="en-US" w:eastAsia="zh-CN"/>
        </w:rPr>
        <w:t>审</w:t>
      </w:r>
      <w:r>
        <w:rPr>
          <w:rFonts w:hint="eastAsia" w:ascii="仿宋_GB2312" w:hAnsi="仿宋_GB2312" w:eastAsia="仿宋_GB2312" w:cs="仿宋_GB2312"/>
          <w:b/>
          <w:bCs/>
          <w:color w:val="auto"/>
          <w:sz w:val="30"/>
          <w:szCs w:val="30"/>
          <w:highlight w:val="none"/>
          <w:lang w:eastAsia="zh-CN"/>
        </w:rPr>
        <w:t>细则（满分</w:t>
      </w:r>
      <w:r>
        <w:rPr>
          <w:rFonts w:hint="eastAsia" w:ascii="仿宋_GB2312" w:hAnsi="仿宋_GB2312" w:eastAsia="仿宋_GB2312" w:cs="仿宋_GB2312"/>
          <w:b/>
          <w:bCs/>
          <w:color w:val="auto"/>
          <w:sz w:val="30"/>
          <w:szCs w:val="30"/>
          <w:highlight w:val="none"/>
          <w:lang w:val="en-US" w:eastAsia="zh-CN"/>
        </w:rPr>
        <w:t>50</w:t>
      </w:r>
      <w:r>
        <w:rPr>
          <w:rFonts w:hint="eastAsia" w:ascii="仿宋_GB2312" w:hAnsi="仿宋_GB2312" w:eastAsia="仿宋_GB2312" w:cs="仿宋_GB2312"/>
          <w:b/>
          <w:bCs/>
          <w:color w:val="auto"/>
          <w:sz w:val="30"/>
          <w:szCs w:val="30"/>
          <w:highlight w:val="none"/>
          <w:lang w:eastAsia="zh-CN"/>
        </w:rPr>
        <w:t>分）</w:t>
      </w:r>
    </w:p>
    <w:tbl>
      <w:tblPr>
        <w:tblStyle w:val="22"/>
        <w:tblW w:w="499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4"/>
        <w:gridCol w:w="1412"/>
        <w:gridCol w:w="6455"/>
      </w:tblGrid>
      <w:tr w14:paraId="4A957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8" w:hRule="atLeast"/>
        </w:trPr>
        <w:tc>
          <w:tcPr>
            <w:tcW w:w="757" w:type="pct"/>
            <w:noWrap w:val="0"/>
            <w:vAlign w:val="center"/>
          </w:tcPr>
          <w:p w14:paraId="76647454">
            <w:pPr>
              <w:keepNext w:val="0"/>
              <w:keepLines w:val="0"/>
              <w:pageBreakBefore w:val="0"/>
              <w:widowControl w:val="0"/>
              <w:suppressLineNumbers w:val="0"/>
              <w:kinsoku/>
              <w:wordWrap w:val="0"/>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lang w:val="en-US" w:eastAsia="zh-CN"/>
              </w:rPr>
              <w:t>1</w:t>
            </w:r>
          </w:p>
        </w:tc>
        <w:tc>
          <w:tcPr>
            <w:tcW w:w="761" w:type="pct"/>
            <w:noWrap w:val="0"/>
            <w:vAlign w:val="center"/>
          </w:tcPr>
          <w:p w14:paraId="2CDA90BC">
            <w:pPr>
              <w:keepNext w:val="0"/>
              <w:keepLines w:val="0"/>
              <w:pageBreakBefore w:val="0"/>
              <w:widowControl w:val="0"/>
              <w:suppressLineNumbers w:val="0"/>
              <w:kinsoku/>
              <w:wordWrap w:val="0"/>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color w:val="auto"/>
                <w:kern w:val="2"/>
                <w:sz w:val="28"/>
                <w:szCs w:val="28"/>
                <w:highlight w:val="none"/>
                <w:lang w:val="en-US" w:eastAsia="zh-CN"/>
              </w:rPr>
              <w:t>评分细则</w:t>
            </w:r>
          </w:p>
        </w:tc>
        <w:tc>
          <w:tcPr>
            <w:tcW w:w="3481" w:type="pct"/>
            <w:noWrap w:val="0"/>
            <w:vAlign w:val="center"/>
          </w:tcPr>
          <w:p w14:paraId="5D5DE49F">
            <w:pPr>
              <w:keepNext w:val="0"/>
              <w:keepLines w:val="0"/>
              <w:pageBreakBefore w:val="0"/>
              <w:widowControl w:val="0"/>
              <w:suppressLineNumbers w:val="0"/>
              <w:kinsoku/>
              <w:wordWrap w:val="0"/>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snapToGrid w:val="0"/>
                <w:color w:val="000000"/>
                <w:kern w:val="0"/>
                <w:sz w:val="28"/>
                <w:szCs w:val="28"/>
                <w:highlight w:val="none"/>
                <w:lang w:val="en-US" w:eastAsia="zh-CN"/>
              </w:rPr>
              <w:t>本部分采用低价优先法计算，评标基准价为满足采购文件要求且报价最低的，其价格分为满分，其他应答人的价格分统一按照下列公式计算：报价得分=(评标基准价/响应报价)×50</w:t>
            </w:r>
          </w:p>
        </w:tc>
      </w:tr>
      <w:tr w14:paraId="2CAD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0" w:hRule="atLeast"/>
        </w:trPr>
        <w:tc>
          <w:tcPr>
            <w:tcW w:w="757" w:type="pct"/>
            <w:noWrap w:val="0"/>
            <w:vAlign w:val="center"/>
          </w:tcPr>
          <w:p w14:paraId="0B8A3E1A">
            <w:pPr>
              <w:keepNext w:val="0"/>
              <w:keepLines w:val="0"/>
              <w:pageBreakBefore w:val="0"/>
              <w:widowControl w:val="0"/>
              <w:suppressLineNumbers w:val="0"/>
              <w:kinsoku/>
              <w:wordWrap w:val="0"/>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b/>
                <w:bCs/>
                <w:color w:val="auto"/>
                <w:sz w:val="28"/>
                <w:szCs w:val="28"/>
                <w:highlight w:val="none"/>
                <w:lang w:val="en-US" w:eastAsia="zh-CN"/>
              </w:rPr>
              <w:t>说明</w:t>
            </w:r>
          </w:p>
        </w:tc>
        <w:tc>
          <w:tcPr>
            <w:tcW w:w="4242" w:type="pct"/>
            <w:gridSpan w:val="2"/>
            <w:noWrap w:val="0"/>
            <w:vAlign w:val="center"/>
          </w:tcPr>
          <w:p w14:paraId="74798E16">
            <w:pPr>
              <w:keepNext w:val="0"/>
              <w:keepLines w:val="0"/>
              <w:pageBreakBefore w:val="0"/>
              <w:widowControl w:val="0"/>
              <w:suppressLineNumbers w:val="0"/>
              <w:kinsoku/>
              <w:wordWrap w:val="0"/>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bCs/>
                <w:color w:val="auto"/>
                <w:kern w:val="2"/>
                <w:sz w:val="28"/>
                <w:szCs w:val="28"/>
                <w:highlight w:val="none"/>
                <w:lang w:val="en-US" w:eastAsia="zh-CN"/>
              </w:rPr>
            </w:pPr>
            <w:r>
              <w:rPr>
                <w:rFonts w:hint="eastAsia" w:ascii="仿宋_GB2312" w:hAnsi="仿宋_GB2312" w:eastAsia="仿宋_GB2312" w:cs="仿宋_GB2312"/>
                <w:b/>
                <w:bCs/>
                <w:color w:val="auto"/>
                <w:kern w:val="2"/>
                <w:sz w:val="28"/>
                <w:szCs w:val="28"/>
                <w:highlight w:val="none"/>
                <w:lang w:val="en-US" w:eastAsia="zh-CN"/>
              </w:rPr>
              <w:t>1.按采购文件提供格式填报，否则作无效标处理；</w:t>
            </w:r>
          </w:p>
          <w:p w14:paraId="7A83771E">
            <w:pPr>
              <w:keepNext w:val="0"/>
              <w:keepLines w:val="0"/>
              <w:pageBreakBefore w:val="0"/>
              <w:widowControl w:val="0"/>
              <w:suppressLineNumbers w:val="0"/>
              <w:kinsoku/>
              <w:wordWrap w:val="0"/>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kern w:val="2"/>
                <w:sz w:val="28"/>
                <w:szCs w:val="28"/>
                <w:highlight w:val="none"/>
                <w:lang w:val="en-US" w:eastAsia="zh-CN"/>
              </w:rPr>
            </w:pPr>
            <w:r>
              <w:rPr>
                <w:rFonts w:hint="eastAsia" w:ascii="仿宋_GB2312" w:hAnsi="仿宋_GB2312" w:eastAsia="仿宋_GB2312" w:cs="仿宋_GB2312"/>
                <w:b/>
                <w:bCs/>
                <w:color w:val="auto"/>
                <w:kern w:val="2"/>
                <w:sz w:val="28"/>
                <w:szCs w:val="28"/>
                <w:highlight w:val="none"/>
                <w:lang w:val="en-US" w:eastAsia="zh-CN"/>
              </w:rPr>
              <w:t>2.经济评分分值小数点后保留两位有效数。</w:t>
            </w:r>
          </w:p>
        </w:tc>
      </w:tr>
    </w:tbl>
    <w:p w14:paraId="124867A4">
      <w:pPr>
        <w:spacing w:line="560" w:lineRule="exact"/>
        <w:rPr>
          <w:rFonts w:hint="eastAsia" w:ascii="仿宋_GB2312" w:hAnsi="仿宋_GB2312" w:eastAsia="仿宋_GB2312" w:cs="仿宋_GB2312"/>
          <w:b w:val="0"/>
          <w:sz w:val="28"/>
          <w:szCs w:val="28"/>
        </w:rPr>
      </w:pPr>
      <w:r>
        <w:rPr>
          <w:rFonts w:hint="eastAsia" w:ascii="仿宋_GB2312" w:hAnsi="仿宋_GB2312" w:eastAsia="仿宋_GB2312" w:cs="仿宋_GB2312"/>
          <w:b w:val="0"/>
          <w:sz w:val="28"/>
          <w:szCs w:val="28"/>
          <w:lang w:val="en-US" w:eastAsia="zh-CN"/>
        </w:rPr>
        <w:t>备注</w:t>
      </w:r>
      <w:r>
        <w:rPr>
          <w:rFonts w:hint="eastAsia" w:ascii="仿宋_GB2312" w:hAnsi="仿宋_GB2312" w:eastAsia="仿宋_GB2312" w:cs="仿宋_GB2312"/>
          <w:b w:val="0"/>
          <w:sz w:val="28"/>
          <w:szCs w:val="28"/>
        </w:rPr>
        <w:t>：</w:t>
      </w:r>
    </w:p>
    <w:p w14:paraId="0B9D842F">
      <w:pPr>
        <w:adjustRightInd/>
        <w:snapToGrid/>
        <w:spacing w:before="0" w:beforeAutospacing="0" w:after="0" w:afterAutospacing="0" w:line="560" w:lineRule="exact"/>
        <w:ind w:firstLine="0" w:firstLineChars="0"/>
        <w:jc w:val="left"/>
        <w:rPr>
          <w:rFonts w:hint="eastAsia" w:ascii="仿宋_GB2312" w:hAnsi="仿宋_GB2312" w:eastAsia="仿宋_GB2312" w:cs="仿宋_GB2312"/>
          <w:bCs w:val="0"/>
          <w:sz w:val="28"/>
          <w:szCs w:val="28"/>
          <w:u w:val="none"/>
        </w:rPr>
      </w:pPr>
      <w:r>
        <w:rPr>
          <w:rFonts w:hint="eastAsia" w:ascii="仿宋_GB2312" w:hAnsi="仿宋_GB2312" w:eastAsia="仿宋_GB2312" w:cs="仿宋_GB2312"/>
          <w:sz w:val="28"/>
          <w:szCs w:val="28"/>
        </w:rPr>
        <w:t>1.本项目采用</w:t>
      </w:r>
      <w:r>
        <w:rPr>
          <w:rFonts w:hint="eastAsia" w:ascii="仿宋_GB2312" w:hAnsi="仿宋_GB2312" w:eastAsia="仿宋_GB2312" w:cs="仿宋_GB2312"/>
          <w:b w:val="0"/>
          <w:sz w:val="28"/>
          <w:szCs w:val="28"/>
          <w:u w:val="none"/>
        </w:rPr>
        <w:t>综合评分法</w:t>
      </w:r>
      <w:r>
        <w:rPr>
          <w:rFonts w:hint="eastAsia" w:ascii="仿宋_GB2312" w:hAnsi="仿宋_GB2312" w:eastAsia="仿宋_GB2312" w:cs="仿宋_GB2312"/>
          <w:sz w:val="28"/>
          <w:szCs w:val="28"/>
        </w:rPr>
        <w:t>来确定中选人，其操作程序为：</w:t>
      </w:r>
    </w:p>
    <w:p w14:paraId="259B9003">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（1）评委独立地根据商务技术评分细则，结合每个</w:t>
      </w:r>
      <w:r>
        <w:rPr>
          <w:rFonts w:hint="eastAsia" w:ascii="仿宋_GB2312" w:hAnsi="仿宋_GB2312" w:eastAsia="仿宋_GB2312" w:cs="仿宋_GB2312"/>
          <w:sz w:val="28"/>
          <w:szCs w:val="28"/>
          <w:lang w:val="en-US" w:eastAsia="zh-CN"/>
        </w:rPr>
        <w:t>应答</w:t>
      </w:r>
      <w:r>
        <w:rPr>
          <w:rFonts w:hint="eastAsia" w:ascii="仿宋_GB2312" w:hAnsi="仿宋_GB2312" w:eastAsia="仿宋_GB2312" w:cs="仿宋_GB2312"/>
          <w:sz w:val="28"/>
          <w:szCs w:val="28"/>
        </w:rPr>
        <w:t>人的实际情况，分别就各项指标对每个</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独立打分（客观分除外），并汇总每个</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的得分；</w:t>
      </w:r>
    </w:p>
    <w:p w14:paraId="53867250">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（2）评委根据评分细则中公式计算各</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的报价得分；</w:t>
      </w:r>
    </w:p>
    <w:p w14:paraId="0BF7A5EA">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（3）将所有评价指标所得实际评价分数相加，即为该</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得分；所有评委对同一</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评分的算术平均值为该</w:t>
      </w:r>
      <w:r>
        <w:rPr>
          <w:rFonts w:hint="eastAsia" w:ascii="仿宋_GB2312" w:hAnsi="仿宋_GB2312" w:eastAsia="仿宋_GB2312" w:cs="仿宋_GB2312"/>
          <w:sz w:val="28"/>
          <w:szCs w:val="28"/>
          <w:lang w:eastAsia="zh-CN"/>
        </w:rPr>
        <w:t>应答人</w:t>
      </w:r>
      <w:r>
        <w:rPr>
          <w:rFonts w:hint="eastAsia" w:ascii="仿宋_GB2312" w:hAnsi="仿宋_GB2312" w:eastAsia="仿宋_GB2312" w:cs="仿宋_GB2312"/>
          <w:sz w:val="28"/>
          <w:szCs w:val="28"/>
        </w:rPr>
        <w:t>的最终得分。</w:t>
      </w:r>
    </w:p>
    <w:p w14:paraId="50C55B0E">
      <w:pPr>
        <w:adjustRightInd/>
        <w:snapToGrid/>
        <w:spacing w:before="0" w:beforeAutospacing="0" w:after="0" w:afterAutospacing="0" w:line="560" w:lineRule="exact"/>
        <w:ind w:firstLine="0" w:firstLineChars="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2.评标委员会将对最终得分从高至低进行排序，得分相同的，以技术分得分高者优先。总分及技术评分均相同时，由现场摇珠决定，摇到大号者排名优先。</w:t>
      </w:r>
    </w:p>
    <w:p w14:paraId="0408F4E0">
      <w:pPr>
        <w:spacing w:line="560" w:lineRule="exact"/>
        <w:ind w:firstLine="0" w:firstLineChars="0"/>
        <w:rPr>
          <w:rFonts w:hint="eastAsia" w:ascii="仿宋_GB2312" w:hAnsi="仿宋_GB2312" w:eastAsia="仿宋_GB2312" w:cs="仿宋_GB2312"/>
          <w:b w:val="0"/>
          <w:bCs w:val="0"/>
          <w:sz w:val="28"/>
          <w:szCs w:val="28"/>
        </w:rPr>
      </w:pPr>
      <w:r>
        <w:rPr>
          <w:rFonts w:hint="eastAsia" w:ascii="仿宋_GB2312" w:hAnsi="仿宋_GB2312" w:eastAsia="仿宋_GB2312" w:cs="仿宋_GB2312"/>
          <w:b w:val="0"/>
          <w:sz w:val="28"/>
          <w:szCs w:val="28"/>
          <w:lang w:val="en-US" w:eastAsia="zh-CN"/>
        </w:rPr>
        <w:t>3.</w:t>
      </w:r>
      <w:r>
        <w:rPr>
          <w:rFonts w:hint="eastAsia" w:ascii="仿宋_GB2312" w:hAnsi="仿宋_GB2312" w:eastAsia="仿宋_GB2312" w:cs="仿宋_GB2312"/>
          <w:b w:val="0"/>
          <w:sz w:val="28"/>
          <w:szCs w:val="28"/>
        </w:rPr>
        <w:t>推荐综合得分排第一名的</w:t>
      </w:r>
      <w:r>
        <w:rPr>
          <w:rFonts w:hint="eastAsia" w:ascii="仿宋_GB2312" w:hAnsi="仿宋_GB2312" w:eastAsia="仿宋_GB2312" w:cs="仿宋_GB2312"/>
          <w:b w:val="0"/>
          <w:sz w:val="28"/>
          <w:szCs w:val="28"/>
          <w:lang w:eastAsia="zh-CN"/>
        </w:rPr>
        <w:t>应答人</w:t>
      </w:r>
      <w:r>
        <w:rPr>
          <w:rFonts w:hint="eastAsia" w:ascii="仿宋_GB2312" w:hAnsi="仿宋_GB2312" w:eastAsia="仿宋_GB2312" w:cs="仿宋_GB2312"/>
          <w:b w:val="0"/>
          <w:sz w:val="28"/>
          <w:szCs w:val="28"/>
        </w:rPr>
        <w:t>为本项目的第一</w:t>
      </w:r>
      <w:r>
        <w:rPr>
          <w:rFonts w:hint="eastAsia" w:ascii="仿宋_GB2312" w:hAnsi="仿宋_GB2312" w:eastAsia="仿宋_GB2312" w:cs="仿宋_GB2312"/>
          <w:b w:val="0"/>
          <w:sz w:val="28"/>
          <w:szCs w:val="28"/>
          <w:lang w:eastAsia="zh-CN"/>
        </w:rPr>
        <w:t>中选人</w:t>
      </w:r>
      <w:r>
        <w:rPr>
          <w:rFonts w:hint="eastAsia" w:ascii="仿宋_GB2312" w:hAnsi="仿宋_GB2312" w:eastAsia="仿宋_GB2312" w:cs="仿宋_GB2312"/>
          <w:b w:val="0"/>
          <w:sz w:val="28"/>
          <w:szCs w:val="28"/>
        </w:rPr>
        <w:t>，以此类推，计算最终得分时将保留至小数点后2位</w:t>
      </w:r>
      <w:r>
        <w:rPr>
          <w:rFonts w:hint="eastAsia" w:ascii="仿宋_GB2312" w:hAnsi="仿宋_GB2312" w:eastAsia="仿宋_GB2312" w:cs="仿宋_GB2312"/>
          <w:sz w:val="28"/>
          <w:szCs w:val="28"/>
        </w:rPr>
        <w:t>。</w:t>
      </w:r>
    </w:p>
    <w:p w14:paraId="59F9F97B">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b w:val="0"/>
          <w:sz w:val="28"/>
          <w:szCs w:val="28"/>
          <w:lang w:eastAsia="zh-CN"/>
        </w:rPr>
        <w:t>4</w:t>
      </w:r>
      <w:r>
        <w:rPr>
          <w:rFonts w:hint="eastAsia" w:ascii="仿宋_GB2312" w:hAnsi="仿宋_GB2312" w:eastAsia="仿宋_GB2312" w:cs="仿宋_GB2312"/>
          <w:b w:val="0"/>
          <w:sz w:val="28"/>
          <w:szCs w:val="28"/>
          <w:lang w:val="en-US" w:eastAsia="zh-CN"/>
        </w:rPr>
        <w:t>.</w:t>
      </w:r>
      <w:r>
        <w:rPr>
          <w:rFonts w:hint="eastAsia" w:ascii="仿宋_GB2312" w:hAnsi="仿宋_GB2312" w:eastAsia="仿宋_GB2312" w:cs="仿宋_GB2312"/>
          <w:sz w:val="28"/>
          <w:szCs w:val="28"/>
        </w:rPr>
        <w:t>其他重要说明：</w:t>
      </w:r>
      <w:r>
        <w:rPr>
          <w:rFonts w:hint="eastAsia" w:ascii="仿宋_GB2312" w:hAnsi="仿宋_GB2312" w:eastAsia="仿宋_GB2312" w:cs="仿宋_GB2312"/>
          <w:sz w:val="28"/>
          <w:szCs w:val="28"/>
          <w:lang w:eastAsia="zh-CN"/>
        </w:rPr>
        <w:t>应答文件</w:t>
      </w:r>
      <w:r>
        <w:rPr>
          <w:rFonts w:hint="eastAsia" w:ascii="仿宋_GB2312" w:hAnsi="仿宋_GB2312" w:eastAsia="仿宋_GB2312" w:cs="仿宋_GB2312"/>
          <w:sz w:val="28"/>
          <w:szCs w:val="28"/>
        </w:rPr>
        <w:t>报价出现前后不一致的，评审小组按照下列规定修正。</w:t>
      </w:r>
    </w:p>
    <w:p w14:paraId="1BD21763">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1</w:t>
      </w:r>
      <w:r>
        <w:rPr>
          <w:rFonts w:hint="eastAsia" w:ascii="仿宋_GB2312" w:hAnsi="仿宋_GB2312" w:eastAsia="仿宋_GB2312" w:cs="仿宋_GB2312"/>
          <w:sz w:val="28"/>
          <w:szCs w:val="28"/>
          <w:lang w:eastAsia="zh-CN"/>
        </w:rPr>
        <w:t>）应答文件</w:t>
      </w:r>
      <w:r>
        <w:rPr>
          <w:rFonts w:hint="eastAsia" w:ascii="仿宋_GB2312" w:hAnsi="仿宋_GB2312" w:eastAsia="仿宋_GB2312" w:cs="仿宋_GB2312"/>
          <w:sz w:val="28"/>
          <w:szCs w:val="28"/>
        </w:rPr>
        <w:t>中报价</w:t>
      </w:r>
      <w:r>
        <w:rPr>
          <w:rFonts w:hint="eastAsia" w:ascii="仿宋_GB2312" w:hAnsi="仿宋_GB2312" w:eastAsia="仿宋_GB2312" w:cs="仿宋_GB2312"/>
          <w:sz w:val="28"/>
          <w:szCs w:val="28"/>
          <w:lang w:val="en-US" w:eastAsia="zh-CN"/>
        </w:rPr>
        <w:t>函</w:t>
      </w:r>
      <w:r>
        <w:rPr>
          <w:rFonts w:hint="eastAsia" w:ascii="仿宋_GB2312" w:hAnsi="仿宋_GB2312" w:eastAsia="仿宋_GB2312" w:cs="仿宋_GB2312"/>
          <w:sz w:val="28"/>
          <w:szCs w:val="28"/>
        </w:rPr>
        <w:t>内容与</w:t>
      </w:r>
      <w:r>
        <w:rPr>
          <w:rFonts w:hint="eastAsia" w:ascii="仿宋_GB2312" w:hAnsi="仿宋_GB2312" w:eastAsia="仿宋_GB2312" w:cs="仿宋_GB2312"/>
          <w:sz w:val="28"/>
          <w:szCs w:val="28"/>
          <w:lang w:eastAsia="zh-CN"/>
        </w:rPr>
        <w:t>应答文件</w:t>
      </w:r>
      <w:r>
        <w:rPr>
          <w:rFonts w:hint="eastAsia" w:ascii="仿宋_GB2312" w:hAnsi="仿宋_GB2312" w:eastAsia="仿宋_GB2312" w:cs="仿宋_GB2312"/>
          <w:sz w:val="28"/>
          <w:szCs w:val="28"/>
        </w:rPr>
        <w:t>中相应内容不一致的，以报价</w:t>
      </w:r>
      <w:r>
        <w:rPr>
          <w:rFonts w:hint="eastAsia" w:ascii="仿宋_GB2312" w:hAnsi="仿宋_GB2312" w:eastAsia="仿宋_GB2312" w:cs="仿宋_GB2312"/>
          <w:sz w:val="28"/>
          <w:szCs w:val="28"/>
          <w:lang w:val="en-US" w:eastAsia="zh-CN"/>
        </w:rPr>
        <w:t>函</w:t>
      </w:r>
      <w:r>
        <w:rPr>
          <w:rFonts w:hint="eastAsia" w:ascii="仿宋_GB2312" w:hAnsi="仿宋_GB2312" w:eastAsia="仿宋_GB2312" w:cs="仿宋_GB2312"/>
          <w:sz w:val="28"/>
          <w:szCs w:val="28"/>
        </w:rPr>
        <w:t>为准；</w:t>
      </w:r>
    </w:p>
    <w:p w14:paraId="044908C6">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大写金额和小写金额不一致的，以大写金额为准。</w:t>
      </w:r>
    </w:p>
    <w:p w14:paraId="0ABBF97F">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3</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单价金额小数点或者百分比有明显错位的，以报价</w:t>
      </w:r>
      <w:r>
        <w:rPr>
          <w:rFonts w:hint="eastAsia" w:ascii="仿宋_GB2312" w:hAnsi="仿宋_GB2312" w:eastAsia="仿宋_GB2312" w:cs="仿宋_GB2312"/>
          <w:sz w:val="28"/>
          <w:szCs w:val="28"/>
          <w:lang w:val="en-US" w:eastAsia="zh-CN"/>
        </w:rPr>
        <w:t>函</w:t>
      </w:r>
      <w:r>
        <w:rPr>
          <w:rFonts w:hint="eastAsia" w:ascii="仿宋_GB2312" w:hAnsi="仿宋_GB2312" w:eastAsia="仿宋_GB2312" w:cs="仿宋_GB2312"/>
          <w:sz w:val="28"/>
          <w:szCs w:val="28"/>
        </w:rPr>
        <w:t>的总价为准，并修改单价。</w:t>
      </w:r>
    </w:p>
    <w:p w14:paraId="49E1BDFD">
      <w:pPr>
        <w:spacing w:line="560" w:lineRule="exact"/>
        <w:ind w:firstLine="0" w:firstLineChars="0"/>
        <w:rPr>
          <w:rFonts w:hint="eastAsia" w:ascii="仿宋_GB2312" w:hAnsi="仿宋_GB2312" w:eastAsia="仿宋_GB2312" w:cs="仿宋_GB2312"/>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总价金额与按单价汇总金额不一致的，以单价金额计算结果为准。</w:t>
      </w:r>
    </w:p>
    <w:p w14:paraId="695EB620">
      <w:pPr>
        <w:spacing w:line="560" w:lineRule="exact"/>
        <w:ind w:firstLine="0" w:firstLineChars="0"/>
        <w:rPr>
          <w:rFonts w:hint="eastAsia" w:ascii="仿宋_GB2312" w:hAnsi="仿宋_GB2312" w:eastAsia="仿宋_GB2312" w:cs="仿宋_GB2312"/>
          <w:bCs w:val="0"/>
          <w:sz w:val="28"/>
          <w:szCs w:val="28"/>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5</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同时出现两种以上不一致的，按照前款规定的顺序修正。</w:t>
      </w:r>
    </w:p>
    <w:p w14:paraId="7F23F4C2">
      <w:pPr>
        <w:pStyle w:val="2"/>
        <w:rPr>
          <w:rFonts w:hint="eastAsia" w:ascii="仿宋_GB2312" w:hAnsi="仿宋_GB2312" w:eastAsia="仿宋_GB2312" w:cs="仿宋_GB2312"/>
          <w:sz w:val="30"/>
          <w:szCs w:val="30"/>
        </w:rPr>
        <w:sectPr>
          <w:pgSz w:w="11906" w:h="16838"/>
          <w:pgMar w:top="1474" w:right="1417" w:bottom="1474" w:left="1417" w:header="737" w:footer="992" w:gutter="0"/>
          <w:pgNumType w:fmt="decimal"/>
          <w:cols w:space="0" w:num="1"/>
          <w:rtlGutter w:val="0"/>
          <w:docGrid w:type="linesAndChars" w:linePitch="448" w:charSpace="1228"/>
        </w:sectPr>
      </w:pPr>
    </w:p>
    <w:p w14:paraId="63565341">
      <w:pPr>
        <w:pStyle w:val="4"/>
        <w:keepNext w:val="0"/>
        <w:keepLines w:val="0"/>
        <w:numPr>
          <w:ilvl w:val="0"/>
          <w:numId w:val="1"/>
        </w:numPr>
        <w:spacing w:line="560" w:lineRule="exact"/>
        <w:ind w:firstLine="0" w:firstLineChars="0"/>
        <w:rPr>
          <w:sz w:val="30"/>
          <w:szCs w:val="30"/>
        </w:rPr>
      </w:pPr>
      <w:r>
        <w:rPr>
          <w:sz w:val="30"/>
          <w:szCs w:val="30"/>
        </w:rPr>
        <w:t xml:space="preserve"> </w:t>
      </w:r>
      <w:bookmarkStart w:id="110" w:name="_Toc5611"/>
      <w:r>
        <w:rPr>
          <w:rFonts w:hint="eastAsia"/>
          <w:sz w:val="30"/>
          <w:szCs w:val="30"/>
        </w:rPr>
        <w:t>合同</w:t>
      </w:r>
      <w:bookmarkEnd w:id="110"/>
    </w:p>
    <w:p w14:paraId="75245155">
      <w:pPr>
        <w:jc w:val="center"/>
        <w:rPr>
          <w:rFonts w:hint="eastAsia" w:ascii="仿宋" w:hAnsi="仿宋" w:eastAsia="仿宋" w:cs="仿宋"/>
          <w:sz w:val="30"/>
          <w:szCs w:val="30"/>
          <w:lang w:eastAsia="zh-CN"/>
        </w:rPr>
      </w:pPr>
      <w:bookmarkStart w:id="111" w:name="_Toc461105290"/>
      <w:bookmarkStart w:id="112" w:name="_Toc461117928"/>
      <w:bookmarkStart w:id="113" w:name="_Toc461117690"/>
      <w:bookmarkStart w:id="114" w:name="_Toc461104384"/>
      <w:bookmarkStart w:id="115" w:name="_Toc462011245"/>
      <w:bookmarkStart w:id="116" w:name="_Toc3947_WPSOffice_Level1"/>
      <w:bookmarkStart w:id="117" w:name="_Toc461183148"/>
    </w:p>
    <w:p w14:paraId="3F83211A">
      <w:pPr>
        <w:jc w:val="center"/>
        <w:rPr>
          <w:rFonts w:hint="eastAsia"/>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采购合同成交后提供</w:t>
      </w:r>
      <w:r>
        <w:rPr>
          <w:rFonts w:hint="eastAsia" w:ascii="仿宋" w:hAnsi="仿宋" w:eastAsia="仿宋" w:cs="仿宋"/>
          <w:sz w:val="30"/>
          <w:szCs w:val="30"/>
          <w:lang w:eastAsia="zh-CN"/>
        </w:rPr>
        <w:t>）</w:t>
      </w:r>
      <w:r>
        <w:rPr>
          <w:rFonts w:hint="eastAsia"/>
          <w:sz w:val="30"/>
          <w:szCs w:val="30"/>
        </w:rPr>
        <w:br w:type="page"/>
      </w:r>
    </w:p>
    <w:p w14:paraId="641F09B9">
      <w:pPr>
        <w:pStyle w:val="4"/>
        <w:keepNext w:val="0"/>
        <w:keepLines w:val="0"/>
        <w:spacing w:line="560" w:lineRule="exact"/>
        <w:ind w:firstLine="0" w:firstLineChars="0"/>
        <w:rPr>
          <w:sz w:val="30"/>
          <w:szCs w:val="30"/>
        </w:rPr>
      </w:pPr>
      <w:bookmarkStart w:id="118" w:name="_Toc14406"/>
      <w:r>
        <w:rPr>
          <w:rFonts w:hint="eastAsia"/>
          <w:sz w:val="30"/>
          <w:szCs w:val="30"/>
        </w:rPr>
        <w:t xml:space="preserve">第三章 </w:t>
      </w:r>
      <w:r>
        <w:rPr>
          <w:sz w:val="30"/>
          <w:szCs w:val="30"/>
        </w:rPr>
        <w:t xml:space="preserve"> </w:t>
      </w:r>
      <w:r>
        <w:rPr>
          <w:rFonts w:hint="eastAsia"/>
          <w:sz w:val="30"/>
          <w:szCs w:val="30"/>
        </w:rPr>
        <w:t>应答文件格式</w:t>
      </w:r>
      <w:bookmarkEnd w:id="111"/>
      <w:bookmarkEnd w:id="112"/>
      <w:bookmarkEnd w:id="113"/>
      <w:bookmarkEnd w:id="114"/>
      <w:bookmarkEnd w:id="115"/>
      <w:bookmarkEnd w:id="116"/>
      <w:bookmarkEnd w:id="117"/>
      <w:bookmarkEnd w:id="118"/>
    </w:p>
    <w:p w14:paraId="66F802D1">
      <w:pPr>
        <w:keepNext w:val="0"/>
        <w:keepLines w:val="0"/>
        <w:pageBreakBefore w:val="0"/>
        <w:widowControl w:val="0"/>
        <w:kinsoku/>
        <w:wordWrap/>
        <w:overflowPunct/>
        <w:topLinePunct w:val="0"/>
        <w:autoSpaceDE/>
        <w:autoSpaceDN/>
        <w:bidi w:val="0"/>
        <w:adjustRightInd/>
        <w:snapToGrid/>
        <w:textAlignment w:val="auto"/>
        <w:outlineLvl w:val="1"/>
        <w:rPr>
          <w:rFonts w:ascii="仿宋_GB2312" w:hAnsi="仿宋_GB2312" w:eastAsia="仿宋_GB2312" w:cs="仿宋_GB2312"/>
          <w:sz w:val="30"/>
          <w:szCs w:val="30"/>
        </w:rPr>
      </w:pPr>
      <w:bookmarkStart w:id="119" w:name="_Toc11394_WPSOffice_Level2"/>
      <w:bookmarkStart w:id="120" w:name="_Toc461104385"/>
      <w:bookmarkStart w:id="121" w:name="_Toc461183149"/>
      <w:bookmarkStart w:id="122" w:name="_Toc461103968"/>
      <w:bookmarkStart w:id="123" w:name="_Toc462011246"/>
      <w:bookmarkStart w:id="124" w:name="_Toc19492"/>
      <w:bookmarkStart w:id="125" w:name="_Toc461117929"/>
      <w:bookmarkStart w:id="126" w:name="_Toc461117691"/>
      <w:bookmarkStart w:id="127" w:name="_Toc461105291"/>
      <w:r>
        <w:rPr>
          <w:rFonts w:hint="eastAsia" w:ascii="仿宋_GB2312" w:hAnsi="仿宋_GB2312" w:eastAsia="仿宋_GB2312" w:cs="仿宋_GB2312"/>
          <w:sz w:val="30"/>
          <w:szCs w:val="30"/>
        </w:rPr>
        <w:t>3.1  应答文件封面</w:t>
      </w:r>
      <w:bookmarkEnd w:id="119"/>
      <w:bookmarkEnd w:id="120"/>
      <w:bookmarkEnd w:id="121"/>
      <w:bookmarkEnd w:id="122"/>
      <w:bookmarkEnd w:id="123"/>
      <w:bookmarkEnd w:id="124"/>
      <w:bookmarkEnd w:id="125"/>
      <w:bookmarkEnd w:id="126"/>
      <w:bookmarkEnd w:id="127"/>
    </w:p>
    <w:p w14:paraId="1E9565AA">
      <w:pPr>
        <w:pStyle w:val="6"/>
        <w:spacing w:line="560" w:lineRule="exact"/>
        <w:ind w:firstLine="600"/>
        <w:rPr>
          <w:rFonts w:ascii="仿宋_GB2312" w:hAnsi="仿宋_GB2312" w:eastAsia="仿宋_GB2312" w:cs="仿宋_GB2312"/>
          <w:sz w:val="30"/>
          <w:szCs w:val="30"/>
        </w:rPr>
      </w:pPr>
    </w:p>
    <w:p w14:paraId="0E34E612">
      <w:pPr>
        <w:pStyle w:val="6"/>
        <w:spacing w:line="560" w:lineRule="exact"/>
        <w:ind w:firstLine="600"/>
        <w:rPr>
          <w:rFonts w:ascii="仿宋_GB2312" w:hAnsi="仿宋_GB2312" w:eastAsia="仿宋_GB2312" w:cs="仿宋_GB2312"/>
          <w:sz w:val="30"/>
          <w:szCs w:val="30"/>
        </w:rPr>
      </w:pPr>
    </w:p>
    <w:p w14:paraId="7C17273D">
      <w:pPr>
        <w:pStyle w:val="6"/>
        <w:spacing w:line="560" w:lineRule="exact"/>
        <w:ind w:firstLine="600"/>
        <w:rPr>
          <w:rFonts w:ascii="仿宋_GB2312" w:hAnsi="仿宋_GB2312" w:eastAsia="仿宋_GB2312" w:cs="仿宋_GB2312"/>
          <w:sz w:val="30"/>
          <w:szCs w:val="30"/>
        </w:rPr>
      </w:pPr>
    </w:p>
    <w:p w14:paraId="4B2D73F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采购项目名称：</w:t>
      </w:r>
    </w:p>
    <w:p w14:paraId="4A40011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采购项目编号：</w:t>
      </w:r>
    </w:p>
    <w:p w14:paraId="797C153D">
      <w:pPr>
        <w:spacing w:line="560" w:lineRule="exact"/>
        <w:jc w:val="center"/>
        <w:rPr>
          <w:rFonts w:ascii="仿宋_GB2312" w:hAnsi="仿宋_GB2312" w:eastAsia="仿宋_GB2312" w:cs="仿宋_GB2312"/>
          <w:sz w:val="30"/>
          <w:szCs w:val="30"/>
        </w:rPr>
      </w:pPr>
    </w:p>
    <w:p w14:paraId="5C68C1B9">
      <w:pPr>
        <w:spacing w:line="560" w:lineRule="exact"/>
        <w:jc w:val="center"/>
        <w:rPr>
          <w:rFonts w:ascii="仿宋_GB2312" w:hAnsi="仿宋_GB2312" w:eastAsia="仿宋_GB2312" w:cs="仿宋_GB2312"/>
          <w:sz w:val="30"/>
          <w:szCs w:val="30"/>
        </w:rPr>
      </w:pPr>
    </w:p>
    <w:p w14:paraId="01AFD021">
      <w:pPr>
        <w:spacing w:line="560" w:lineRule="exact"/>
        <w:jc w:val="center"/>
        <w:rPr>
          <w:rFonts w:ascii="仿宋_GB2312" w:hAnsi="仿宋_GB2312" w:eastAsia="仿宋_GB2312" w:cs="仿宋_GB2312"/>
          <w:sz w:val="30"/>
          <w:szCs w:val="30"/>
        </w:rPr>
      </w:pPr>
    </w:p>
    <w:p w14:paraId="3933C204">
      <w:pPr>
        <w:spacing w:line="560" w:lineRule="exact"/>
        <w:jc w:val="center"/>
        <w:rPr>
          <w:rFonts w:ascii="仿宋_GB2312" w:hAnsi="仿宋_GB2312" w:eastAsia="仿宋_GB2312" w:cs="仿宋_GB2312"/>
          <w:sz w:val="30"/>
          <w:szCs w:val="30"/>
        </w:rPr>
      </w:pPr>
    </w:p>
    <w:p w14:paraId="32BA0F1B">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应  答  文  件</w:t>
      </w:r>
    </w:p>
    <w:p w14:paraId="63741FDA">
      <w:pPr>
        <w:spacing w:line="560" w:lineRule="exact"/>
        <w:ind w:firstLine="648"/>
        <w:rPr>
          <w:rFonts w:ascii="仿宋_GB2312" w:hAnsi="仿宋_GB2312" w:eastAsia="仿宋_GB2312" w:cs="仿宋_GB2312"/>
          <w:sz w:val="30"/>
          <w:szCs w:val="30"/>
        </w:rPr>
      </w:pPr>
    </w:p>
    <w:p w14:paraId="7D80758A">
      <w:pPr>
        <w:spacing w:line="560" w:lineRule="exact"/>
        <w:ind w:firstLine="648"/>
        <w:rPr>
          <w:rFonts w:ascii="仿宋_GB2312" w:hAnsi="仿宋_GB2312" w:eastAsia="仿宋_GB2312" w:cs="仿宋_GB2312"/>
          <w:sz w:val="30"/>
          <w:szCs w:val="30"/>
        </w:rPr>
      </w:pPr>
    </w:p>
    <w:p w14:paraId="45C6474C">
      <w:pPr>
        <w:spacing w:line="560" w:lineRule="exact"/>
        <w:ind w:firstLine="648"/>
        <w:rPr>
          <w:rFonts w:ascii="仿宋_GB2312" w:hAnsi="仿宋_GB2312" w:eastAsia="仿宋_GB2312" w:cs="仿宋_GB2312"/>
          <w:sz w:val="30"/>
          <w:szCs w:val="30"/>
        </w:rPr>
      </w:pPr>
    </w:p>
    <w:p w14:paraId="68F1F508">
      <w:pPr>
        <w:spacing w:line="560" w:lineRule="exact"/>
        <w:ind w:firstLine="648"/>
        <w:rPr>
          <w:rFonts w:ascii="仿宋_GB2312" w:hAnsi="仿宋_GB2312" w:eastAsia="仿宋_GB2312" w:cs="仿宋_GB2312"/>
          <w:sz w:val="30"/>
          <w:szCs w:val="30"/>
        </w:rPr>
      </w:pPr>
    </w:p>
    <w:p w14:paraId="7FCBDA08">
      <w:pPr>
        <w:spacing w:line="560" w:lineRule="exact"/>
        <w:ind w:firstLine="648"/>
        <w:rPr>
          <w:rFonts w:ascii="仿宋_GB2312" w:hAnsi="仿宋_GB2312" w:eastAsia="仿宋_GB2312" w:cs="仿宋_GB2312"/>
          <w:sz w:val="30"/>
          <w:szCs w:val="30"/>
        </w:rPr>
      </w:pPr>
    </w:p>
    <w:p w14:paraId="42409336">
      <w:pPr>
        <w:spacing w:line="560" w:lineRule="exact"/>
        <w:ind w:firstLine="648"/>
        <w:rPr>
          <w:rFonts w:ascii="仿宋_GB2312" w:hAnsi="仿宋_GB2312" w:eastAsia="仿宋_GB2312" w:cs="仿宋_GB2312"/>
          <w:sz w:val="30"/>
          <w:szCs w:val="30"/>
        </w:rPr>
      </w:pPr>
    </w:p>
    <w:p w14:paraId="468DBF2A">
      <w:pPr>
        <w:spacing w:line="560" w:lineRule="exact"/>
        <w:ind w:firstLine="648"/>
        <w:rPr>
          <w:rFonts w:ascii="仿宋_GB2312" w:hAnsi="仿宋_GB2312" w:eastAsia="仿宋_GB2312" w:cs="仿宋_GB2312"/>
          <w:sz w:val="30"/>
          <w:szCs w:val="30"/>
        </w:rPr>
      </w:pPr>
    </w:p>
    <w:p w14:paraId="2866A6C9">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供应商：            （加盖公章）</w:t>
      </w:r>
    </w:p>
    <w:p w14:paraId="1D59E22B">
      <w:pPr>
        <w:spacing w:line="560" w:lineRule="exact"/>
        <w:jc w:val="center"/>
        <w:rPr>
          <w:rFonts w:ascii="仿宋_GB2312" w:hAnsi="仿宋_GB2312" w:eastAsia="仿宋_GB2312" w:cs="仿宋_GB2312"/>
          <w:sz w:val="30"/>
          <w:szCs w:val="30"/>
        </w:rPr>
      </w:pPr>
    </w:p>
    <w:p w14:paraId="6769B297">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14:paraId="004C5830">
      <w:pPr>
        <w:spacing w:line="560" w:lineRule="exact"/>
        <w:jc w:val="center"/>
        <w:rPr>
          <w:rFonts w:ascii="仿宋_GB2312" w:hAnsi="仿宋_GB2312" w:eastAsia="仿宋_GB2312" w:cs="仿宋_GB2312"/>
          <w:b/>
          <w:sz w:val="30"/>
          <w:szCs w:val="30"/>
        </w:rPr>
      </w:pPr>
      <w:r>
        <w:rPr>
          <w:rFonts w:hint="eastAsia" w:ascii="仿宋_GB2312" w:hAnsi="仿宋_GB2312" w:eastAsia="仿宋_GB2312" w:cs="仿宋_GB2312"/>
          <w:sz w:val="30"/>
          <w:szCs w:val="30"/>
        </w:rPr>
        <w:br w:type="page"/>
      </w:r>
    </w:p>
    <w:p w14:paraId="5A575DA7">
      <w:pPr>
        <w:pStyle w:val="4"/>
        <w:spacing w:line="560" w:lineRule="exact"/>
        <w:ind w:firstLine="602"/>
        <w:rPr>
          <w:rFonts w:ascii="仿宋_GB2312" w:hAnsi="仿宋_GB2312" w:eastAsia="仿宋_GB2312" w:cs="仿宋_GB2312"/>
          <w:sz w:val="30"/>
          <w:szCs w:val="30"/>
        </w:rPr>
      </w:pPr>
      <w:bookmarkStart w:id="128" w:name="_Toc31207"/>
      <w:bookmarkStart w:id="129" w:name="_Toc11259"/>
      <w:bookmarkStart w:id="130" w:name="_Toc13779_WPSOffice_Level2"/>
      <w:r>
        <w:rPr>
          <w:rFonts w:hint="eastAsia" w:ascii="仿宋_GB2312" w:hAnsi="仿宋_GB2312" w:eastAsia="仿宋_GB2312" w:cs="仿宋_GB2312"/>
          <w:sz w:val="30"/>
          <w:szCs w:val="30"/>
        </w:rPr>
        <w:t>3.2  应答承诺书</w:t>
      </w:r>
      <w:bookmarkEnd w:id="128"/>
      <w:bookmarkEnd w:id="129"/>
      <w:bookmarkEnd w:id="130"/>
    </w:p>
    <w:p w14:paraId="4BDB39BF">
      <w:pPr>
        <w:spacing w:line="560" w:lineRule="exact"/>
        <w:ind w:firstLine="480"/>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lang w:eastAsia="zh-CN"/>
        </w:rPr>
        <w:t>佛山市三水物资集团有限公司</w:t>
      </w:r>
    </w:p>
    <w:p w14:paraId="3B72E34C">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根据采购人</w:t>
      </w:r>
      <w:r>
        <w:rPr>
          <w:rFonts w:hint="eastAsia" w:ascii="仿宋_GB2312" w:hAnsi="仿宋_GB2312" w:eastAsia="仿宋_GB2312" w:cs="仿宋_GB2312"/>
          <w:sz w:val="30"/>
          <w:szCs w:val="30"/>
          <w:u w:val="single"/>
        </w:rPr>
        <w:t>（项目名称）</w:t>
      </w:r>
      <w:r>
        <w:rPr>
          <w:rFonts w:hint="eastAsia" w:ascii="仿宋_GB2312" w:hAnsi="仿宋_GB2312" w:eastAsia="仿宋_GB2312" w:cs="仿宋_GB2312"/>
          <w:sz w:val="30"/>
          <w:szCs w:val="30"/>
        </w:rPr>
        <w:t>项目</w:t>
      </w:r>
      <w:r>
        <w:rPr>
          <w:rFonts w:hint="eastAsia" w:ascii="仿宋_GB2312" w:hAnsi="仿宋_GB2312" w:eastAsia="仿宋_GB2312" w:cs="仿宋_GB2312"/>
          <w:sz w:val="30"/>
          <w:szCs w:val="30"/>
          <w:u w:val="single"/>
        </w:rPr>
        <w:t>（项目编号）</w:t>
      </w:r>
      <w:r>
        <w:rPr>
          <w:rFonts w:hint="eastAsia" w:ascii="仿宋_GB2312" w:hAnsi="仿宋_GB2312" w:eastAsia="仿宋_GB2312" w:cs="仿宋_GB2312"/>
          <w:sz w:val="30"/>
          <w:szCs w:val="30"/>
        </w:rPr>
        <w:t>邀请，我司承诺如下：</w:t>
      </w:r>
    </w:p>
    <w:p w14:paraId="34A9C4B8">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1.认可、响应</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中的所有内容；愿意遵守</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的所有要求，严格执行</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的规定。承担</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规定的成交人的全部责任和义务。</w:t>
      </w:r>
    </w:p>
    <w:p w14:paraId="31F77386">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2.己详细审查全部</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，包括</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补疑文件（如有）。我方完全理解并同意。</w:t>
      </w:r>
    </w:p>
    <w:p w14:paraId="4C3562A1">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3.与本采购有关的一切正式往来信函请寄：</w:t>
      </w:r>
    </w:p>
    <w:p w14:paraId="5B7327F1">
      <w:pPr>
        <w:spacing w:line="560" w:lineRule="exact"/>
        <w:ind w:firstLine="48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地址：</w:t>
      </w:r>
    </w:p>
    <w:p w14:paraId="2A9F6098">
      <w:pPr>
        <w:spacing w:line="560" w:lineRule="exact"/>
        <w:ind w:firstLine="480"/>
        <w:rPr>
          <w:rFonts w:ascii="仿宋_GB2312" w:hAnsi="仿宋_GB2312" w:eastAsia="仿宋_GB2312" w:cs="仿宋_GB2312"/>
          <w:sz w:val="30"/>
          <w:szCs w:val="30"/>
          <w:u w:val="single"/>
        </w:rPr>
      </w:pPr>
      <w:r>
        <w:rPr>
          <w:rFonts w:hint="eastAsia" w:ascii="仿宋_GB2312" w:hAnsi="仿宋_GB2312" w:eastAsia="仿宋_GB2312" w:cs="仿宋_GB2312"/>
          <w:sz w:val="30"/>
          <w:szCs w:val="30"/>
        </w:rPr>
        <w:t>联系人：</w:t>
      </w:r>
    </w:p>
    <w:p w14:paraId="5ED6E9F2">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联系方式：</w:t>
      </w:r>
    </w:p>
    <w:p w14:paraId="5A0EBEE6">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供应商名称（加盖公章）：</w:t>
      </w:r>
    </w:p>
    <w:p w14:paraId="4EFD013A">
      <w:pPr>
        <w:spacing w:line="560" w:lineRule="exact"/>
        <w:ind w:firstLine="480"/>
        <w:rPr>
          <w:rFonts w:ascii="仿宋_GB2312" w:hAnsi="仿宋_GB2312" w:eastAsia="仿宋_GB2312" w:cs="仿宋_GB2312"/>
          <w:sz w:val="30"/>
          <w:szCs w:val="30"/>
        </w:rPr>
      </w:pPr>
      <w:r>
        <w:rPr>
          <w:rFonts w:hint="eastAsia" w:ascii="仿宋_GB2312" w:hAnsi="仿宋_GB2312" w:eastAsia="仿宋_GB2312" w:cs="仿宋_GB2312"/>
          <w:sz w:val="30"/>
          <w:szCs w:val="30"/>
        </w:rPr>
        <w:t>法定代表人或其授权代理人签字：</w:t>
      </w:r>
    </w:p>
    <w:p w14:paraId="471E9223">
      <w:pPr>
        <w:spacing w:line="560" w:lineRule="exact"/>
        <w:ind w:firstLine="480"/>
        <w:rPr>
          <w:rFonts w:ascii="仿宋_GB2312" w:hAnsi="仿宋_GB2312" w:eastAsia="仿宋_GB2312" w:cs="仿宋_GB2312"/>
          <w:sz w:val="30"/>
          <w:szCs w:val="30"/>
        </w:rPr>
        <w:sectPr>
          <w:footerReference r:id="rId5" w:type="default"/>
          <w:pgSz w:w="11906" w:h="16838"/>
          <w:pgMar w:top="1474" w:right="1417" w:bottom="1474" w:left="1417" w:header="737" w:footer="992" w:gutter="0"/>
          <w:pgNumType w:fmt="decimal"/>
          <w:cols w:space="0" w:num="1"/>
          <w:rtlGutter w:val="0"/>
          <w:docGrid w:type="linesAndChars" w:linePitch="448" w:charSpace="1228"/>
        </w:sectPr>
      </w:pPr>
      <w:r>
        <w:rPr>
          <w:rFonts w:hint="eastAsia" w:ascii="仿宋_GB2312" w:hAnsi="仿宋_GB2312" w:eastAsia="仿宋_GB2312" w:cs="仿宋_GB2312"/>
          <w:sz w:val="30"/>
          <w:szCs w:val="30"/>
        </w:rPr>
        <w:t>日期：   年    月    日</w:t>
      </w:r>
    </w:p>
    <w:p w14:paraId="0E6A042F">
      <w:pPr>
        <w:pStyle w:val="4"/>
        <w:spacing w:line="560" w:lineRule="exact"/>
        <w:ind w:firstLine="602"/>
        <w:rPr>
          <w:rFonts w:ascii="仿宋_GB2312" w:hAnsi="仿宋_GB2312" w:eastAsia="仿宋_GB2312" w:cs="仿宋_GB2312"/>
          <w:sz w:val="30"/>
          <w:szCs w:val="30"/>
        </w:rPr>
      </w:pPr>
      <w:bookmarkStart w:id="131" w:name="_Toc6387_WPSOffice_Level2"/>
      <w:bookmarkStart w:id="132" w:name="_Toc26101"/>
      <w:r>
        <w:rPr>
          <w:rFonts w:hint="eastAsia" w:ascii="仿宋_GB2312" w:hAnsi="仿宋_GB2312" w:eastAsia="仿宋_GB2312" w:cs="仿宋_GB2312"/>
          <w:sz w:val="30"/>
          <w:szCs w:val="30"/>
        </w:rPr>
        <w:t>3.3  法定代表人身份证明</w:t>
      </w:r>
      <w:bookmarkEnd w:id="131"/>
      <w:bookmarkEnd w:id="132"/>
    </w:p>
    <w:p w14:paraId="16AE4497">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单位名称：</w:t>
      </w:r>
      <w:r>
        <w:rPr>
          <w:rFonts w:hint="eastAsia" w:ascii="仿宋_GB2312" w:hAnsi="仿宋_GB2312" w:eastAsia="仿宋_GB2312" w:cs="仿宋_GB2312"/>
          <w:color w:val="000000"/>
          <w:sz w:val="30"/>
          <w:szCs w:val="30"/>
          <w:u w:val="single"/>
          <w:lang w:bidi="ar"/>
        </w:rPr>
        <w:t xml:space="preserve">                                 </w:t>
      </w:r>
    </w:p>
    <w:p w14:paraId="746396ED">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单位性质：</w:t>
      </w:r>
      <w:r>
        <w:rPr>
          <w:rFonts w:hint="eastAsia" w:ascii="仿宋_GB2312" w:hAnsi="仿宋_GB2312" w:eastAsia="仿宋_GB2312" w:cs="仿宋_GB2312"/>
          <w:color w:val="000000"/>
          <w:sz w:val="30"/>
          <w:szCs w:val="30"/>
          <w:u w:val="single"/>
          <w:lang w:bidi="ar"/>
        </w:rPr>
        <w:t xml:space="preserve">                                 </w:t>
      </w:r>
    </w:p>
    <w:p w14:paraId="2A880FF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地    址：</w:t>
      </w:r>
      <w:r>
        <w:rPr>
          <w:rFonts w:hint="eastAsia" w:ascii="仿宋_GB2312" w:hAnsi="仿宋_GB2312" w:eastAsia="仿宋_GB2312" w:cs="仿宋_GB2312"/>
          <w:color w:val="000000"/>
          <w:sz w:val="30"/>
          <w:szCs w:val="30"/>
          <w:u w:val="single"/>
          <w:lang w:bidi="ar"/>
        </w:rPr>
        <w:t xml:space="preserve">                                 </w:t>
      </w:r>
    </w:p>
    <w:p w14:paraId="6BC797F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成立时间：</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年</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月</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日</w:t>
      </w:r>
    </w:p>
    <w:p w14:paraId="2116BBDD">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经营期限：</w:t>
      </w:r>
      <w:r>
        <w:rPr>
          <w:rFonts w:hint="eastAsia" w:ascii="仿宋_GB2312" w:hAnsi="仿宋_GB2312" w:eastAsia="仿宋_GB2312" w:cs="仿宋_GB2312"/>
          <w:color w:val="000000"/>
          <w:sz w:val="30"/>
          <w:szCs w:val="30"/>
          <w:u w:val="single"/>
          <w:lang w:bidi="ar"/>
        </w:rPr>
        <w:t xml:space="preserve">                                 </w:t>
      </w:r>
    </w:p>
    <w:p w14:paraId="4C3745A8">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姓    名：</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身份证号码：</w:t>
      </w:r>
      <w:r>
        <w:rPr>
          <w:rFonts w:hint="eastAsia" w:ascii="仿宋_GB2312" w:hAnsi="仿宋_GB2312" w:eastAsia="仿宋_GB2312" w:cs="仿宋_GB2312"/>
          <w:color w:val="000000"/>
          <w:sz w:val="30"/>
          <w:szCs w:val="30"/>
          <w:u w:val="single"/>
          <w:lang w:bidi="ar"/>
        </w:rPr>
        <w:t xml:space="preserve">                </w:t>
      </w:r>
    </w:p>
    <w:p w14:paraId="304CFBCE">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联系电话（手机）：</w:t>
      </w:r>
      <w:r>
        <w:rPr>
          <w:rFonts w:hint="eastAsia" w:ascii="仿宋_GB2312" w:hAnsi="仿宋_GB2312" w:eastAsia="仿宋_GB2312" w:cs="仿宋_GB2312"/>
          <w:color w:val="000000"/>
          <w:sz w:val="30"/>
          <w:szCs w:val="30"/>
          <w:u w:val="single"/>
          <w:lang w:bidi="ar"/>
        </w:rPr>
        <w:t xml:space="preserve">                </w:t>
      </w:r>
    </w:p>
    <w:p w14:paraId="5E9E62BC">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性别：</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年龄：</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职务：</w:t>
      </w:r>
      <w:r>
        <w:rPr>
          <w:rFonts w:hint="eastAsia" w:ascii="仿宋_GB2312" w:hAnsi="仿宋_GB2312" w:eastAsia="仿宋_GB2312" w:cs="仿宋_GB2312"/>
          <w:color w:val="000000"/>
          <w:sz w:val="30"/>
          <w:szCs w:val="30"/>
          <w:u w:val="single"/>
          <w:lang w:bidi="ar"/>
        </w:rPr>
        <w:t xml:space="preserve">             </w:t>
      </w:r>
    </w:p>
    <w:p w14:paraId="469048C6">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系</w:t>
      </w:r>
      <w:r>
        <w:rPr>
          <w:rFonts w:hint="eastAsia" w:ascii="仿宋_GB2312" w:hAnsi="仿宋_GB2312" w:eastAsia="仿宋_GB2312" w:cs="仿宋_GB2312"/>
          <w:color w:val="000000"/>
          <w:sz w:val="30"/>
          <w:szCs w:val="30"/>
          <w:u w:val="single"/>
          <w:lang w:bidi="ar"/>
        </w:rPr>
        <w:t xml:space="preserve">            （报价单位名称）           </w:t>
      </w:r>
      <w:r>
        <w:rPr>
          <w:rFonts w:hint="eastAsia" w:ascii="仿宋_GB2312" w:hAnsi="仿宋_GB2312" w:eastAsia="仿宋_GB2312" w:cs="仿宋_GB2312"/>
          <w:color w:val="000000"/>
          <w:sz w:val="30"/>
          <w:szCs w:val="30"/>
          <w:lang w:bidi="ar"/>
        </w:rPr>
        <w:t>的法定代表人。</w:t>
      </w:r>
    </w:p>
    <w:p w14:paraId="261457BE">
      <w:pPr>
        <w:spacing w:line="560" w:lineRule="exact"/>
        <w:ind w:firstLine="61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特此证明。</w:t>
      </w:r>
    </w:p>
    <w:p w14:paraId="76E430ED">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报价人：                 （盖章）</w:t>
      </w:r>
    </w:p>
    <w:p w14:paraId="37D9662C">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日  期：       年    月  </w:t>
      </w:r>
      <w:r>
        <w:rPr>
          <w:rFonts w:hint="eastAsia" w:ascii="仿宋_GB2312" w:hAnsi="仿宋_GB2312" w:eastAsia="仿宋_GB2312" w:cs="仿宋_GB2312"/>
          <w:color w:val="000000"/>
          <w:sz w:val="30"/>
          <w:szCs w:val="30"/>
          <w:lang w:val="en-US" w:eastAsia="zh-CN" w:bidi="ar"/>
        </w:rPr>
        <w:t xml:space="preserve"> </w:t>
      </w:r>
      <w:r>
        <w:rPr>
          <w:rFonts w:hint="eastAsia" w:ascii="仿宋_GB2312" w:hAnsi="仿宋_GB2312" w:eastAsia="仿宋_GB2312" w:cs="仿宋_GB2312"/>
          <w:color w:val="000000"/>
          <w:sz w:val="30"/>
          <w:szCs w:val="30"/>
          <w:lang w:bidi="ar"/>
        </w:rPr>
        <w:t>日</w:t>
      </w:r>
    </w:p>
    <w:p w14:paraId="6BA636E5">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法定代表人的身份证正反面复印件：</w:t>
      </w:r>
    </w:p>
    <w:tbl>
      <w:tblPr>
        <w:tblStyle w:val="2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1EB30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trPr>
        <w:tc>
          <w:tcPr>
            <w:tcW w:w="9061" w:type="dxa"/>
          </w:tcPr>
          <w:p w14:paraId="00E6C8AA">
            <w:pPr>
              <w:spacing w:line="560" w:lineRule="exact"/>
              <w:rPr>
                <w:rFonts w:hint="eastAsia" w:ascii="仿宋_GB2312" w:hAnsi="仿宋_GB2312" w:eastAsia="仿宋_GB2312" w:cs="仿宋_GB2312"/>
                <w:color w:val="000000"/>
                <w:sz w:val="30"/>
                <w:szCs w:val="30"/>
                <w:lang w:bidi="ar"/>
              </w:rPr>
            </w:pPr>
          </w:p>
        </w:tc>
      </w:tr>
    </w:tbl>
    <w:p w14:paraId="55CF0D5A">
      <w:pPr>
        <w:keepNext w:val="0"/>
        <w:keepLines w:val="0"/>
        <w:pageBreakBefore w:val="0"/>
        <w:widowControl w:val="0"/>
        <w:kinsoku/>
        <w:wordWrap/>
        <w:overflowPunct/>
        <w:topLinePunct w:val="0"/>
        <w:autoSpaceDE/>
        <w:autoSpaceDN/>
        <w:bidi w:val="0"/>
        <w:adjustRightInd/>
        <w:snapToGrid/>
        <w:spacing w:line="400" w:lineRule="exact"/>
        <w:ind w:left="632" w:hanging="735" w:hangingChars="3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注：1.报价单位应保证所提供的联系电话有效，以保证能及时通知报价单位，否则由此引起的一切后果由报价单位承担。</w:t>
      </w:r>
    </w:p>
    <w:p w14:paraId="7C78B990">
      <w:pPr>
        <w:keepNext w:val="0"/>
        <w:keepLines w:val="0"/>
        <w:pageBreakBefore w:val="0"/>
        <w:widowControl w:val="0"/>
        <w:kinsoku/>
        <w:wordWrap/>
        <w:overflowPunct/>
        <w:topLinePunct w:val="0"/>
        <w:autoSpaceDE/>
        <w:autoSpaceDN/>
        <w:bidi w:val="0"/>
        <w:adjustRightInd/>
        <w:snapToGrid/>
        <w:spacing w:line="400" w:lineRule="exact"/>
        <w:ind w:firstLine="490" w:firstLineChars="2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2.本法定代表人身份证明书内必须附上法定代表人的身份证复印件（加盖报价单位公章）。</w:t>
      </w:r>
    </w:p>
    <w:p w14:paraId="1965428B">
      <w:pPr>
        <w:pStyle w:val="4"/>
        <w:spacing w:line="560" w:lineRule="exact"/>
        <w:ind w:firstLine="0" w:firstLineChars="0"/>
        <w:rPr>
          <w:rStyle w:val="30"/>
          <w:rFonts w:ascii="仿宋_GB2312" w:hAnsi="仿宋_GB2312" w:eastAsia="仿宋_GB2312" w:cs="仿宋_GB2312"/>
          <w:b/>
          <w:bCs/>
          <w:sz w:val="30"/>
          <w:szCs w:val="30"/>
        </w:rPr>
      </w:pPr>
      <w:r>
        <w:rPr>
          <w:rFonts w:hint="eastAsia" w:ascii="仿宋_GB2312" w:hAnsi="仿宋_GB2312" w:eastAsia="仿宋_GB2312" w:cs="仿宋_GB2312"/>
          <w:sz w:val="30"/>
          <w:szCs w:val="30"/>
        </w:rPr>
        <w:br w:type="page"/>
      </w:r>
      <w:bookmarkStart w:id="133" w:name="_Toc28023"/>
      <w:bookmarkStart w:id="134" w:name="_Toc26314_WPSOffice_Level2"/>
      <w:r>
        <w:rPr>
          <w:rStyle w:val="30"/>
          <w:rFonts w:hint="eastAsia" w:ascii="仿宋_GB2312" w:hAnsi="仿宋_GB2312" w:eastAsia="仿宋_GB2312" w:cs="仿宋_GB2312"/>
          <w:b/>
          <w:bCs/>
          <w:sz w:val="30"/>
          <w:szCs w:val="30"/>
        </w:rPr>
        <w:t>3.4  授权委托书</w:t>
      </w:r>
      <w:bookmarkEnd w:id="133"/>
    </w:p>
    <w:bookmarkEnd w:id="134"/>
    <w:p w14:paraId="7681E897">
      <w:pPr>
        <w:spacing w:line="560" w:lineRule="exact"/>
        <w:ind w:firstLine="610" w:firstLineChars="200"/>
        <w:rPr>
          <w:rFonts w:hint="eastAsia" w:ascii="仿宋_GB2312" w:hAnsi="仿宋_GB2312" w:eastAsia="仿宋_GB2312" w:cs="仿宋_GB2312"/>
          <w:color w:val="000000"/>
          <w:sz w:val="30"/>
          <w:szCs w:val="30"/>
          <w:lang w:bidi="ar"/>
        </w:rPr>
      </w:pPr>
      <w:bookmarkStart w:id="135" w:name="_Toc461117931"/>
      <w:bookmarkStart w:id="136" w:name="_Toc461104387"/>
      <w:bookmarkStart w:id="137" w:name="_Toc462011248"/>
      <w:bookmarkStart w:id="138" w:name="_Toc461183151"/>
      <w:bookmarkStart w:id="139" w:name="_Toc31307_WPSOffice_Level2"/>
      <w:bookmarkStart w:id="140" w:name="_Toc461105293"/>
      <w:bookmarkStart w:id="141" w:name="_Toc461117693"/>
      <w:r>
        <w:rPr>
          <w:rFonts w:hint="eastAsia" w:ascii="仿宋_GB2312" w:hAnsi="仿宋_GB2312" w:eastAsia="仿宋_GB2312" w:cs="仿宋_GB2312"/>
          <w:color w:val="000000"/>
          <w:sz w:val="30"/>
          <w:szCs w:val="30"/>
          <w:lang w:bidi="ar"/>
        </w:rPr>
        <w:t>本人</w:t>
      </w:r>
      <w:r>
        <w:rPr>
          <w:rFonts w:hint="eastAsia" w:ascii="仿宋_GB2312" w:hAnsi="仿宋_GB2312" w:eastAsia="仿宋_GB2312" w:cs="仿宋_GB2312"/>
          <w:color w:val="000000"/>
          <w:sz w:val="30"/>
          <w:szCs w:val="30"/>
          <w:u w:val="single"/>
          <w:lang w:bidi="ar"/>
        </w:rPr>
        <w:t>（姓名）</w:t>
      </w:r>
      <w:r>
        <w:rPr>
          <w:rFonts w:hint="eastAsia" w:ascii="仿宋_GB2312" w:hAnsi="仿宋_GB2312" w:eastAsia="仿宋_GB2312" w:cs="仿宋_GB2312"/>
          <w:color w:val="000000"/>
          <w:sz w:val="30"/>
          <w:szCs w:val="30"/>
          <w:lang w:bidi="ar"/>
        </w:rPr>
        <w:t>系</w:t>
      </w:r>
      <w:r>
        <w:rPr>
          <w:rFonts w:hint="eastAsia" w:ascii="仿宋_GB2312" w:hAnsi="仿宋_GB2312" w:eastAsia="仿宋_GB2312" w:cs="仿宋_GB2312"/>
          <w:color w:val="000000"/>
          <w:sz w:val="30"/>
          <w:szCs w:val="30"/>
          <w:u w:val="single"/>
          <w:lang w:bidi="ar"/>
        </w:rPr>
        <w:t>（报价单位名称）</w:t>
      </w:r>
      <w:r>
        <w:rPr>
          <w:rFonts w:hint="eastAsia" w:ascii="仿宋_GB2312" w:hAnsi="仿宋_GB2312" w:eastAsia="仿宋_GB2312" w:cs="仿宋_GB2312"/>
          <w:color w:val="000000"/>
          <w:sz w:val="30"/>
          <w:szCs w:val="30"/>
          <w:lang w:bidi="ar"/>
        </w:rPr>
        <w:t>的法定代表人，现委托</w:t>
      </w:r>
      <w:r>
        <w:rPr>
          <w:rFonts w:hint="eastAsia" w:ascii="仿宋_GB2312" w:hAnsi="仿宋_GB2312" w:eastAsia="仿宋_GB2312" w:cs="仿宋_GB2312"/>
          <w:color w:val="000000"/>
          <w:sz w:val="30"/>
          <w:szCs w:val="30"/>
          <w:u w:val="single"/>
          <w:lang w:bidi="ar"/>
        </w:rPr>
        <w:t>（姓名）</w:t>
      </w:r>
      <w:r>
        <w:rPr>
          <w:rFonts w:hint="eastAsia" w:ascii="仿宋_GB2312" w:hAnsi="仿宋_GB2312" w:eastAsia="仿宋_GB2312" w:cs="仿宋_GB2312"/>
          <w:color w:val="000000"/>
          <w:sz w:val="30"/>
          <w:szCs w:val="30"/>
          <w:lang w:bidi="ar"/>
        </w:rPr>
        <w:t>为我方代理人。代理人根据授权，以我方名义签署、澄清、说明、补正、递交、撤回、修改有关</w:t>
      </w:r>
      <w:r>
        <w:rPr>
          <w:rFonts w:hint="eastAsia" w:ascii="仿宋_GB2312" w:hAnsi="仿宋_GB2312" w:eastAsia="仿宋_GB2312" w:cs="仿宋_GB2312"/>
          <w:color w:val="000000"/>
          <w:sz w:val="30"/>
          <w:szCs w:val="30"/>
          <w:u w:val="single"/>
          <w:lang w:bidi="ar"/>
        </w:rPr>
        <w:t>（项目</w:t>
      </w:r>
      <w:r>
        <w:rPr>
          <w:rFonts w:hint="eastAsia" w:ascii="仿宋_GB2312" w:hAnsi="仿宋_GB2312" w:eastAsia="仿宋_GB2312" w:cs="仿宋_GB2312"/>
          <w:color w:val="000000"/>
          <w:sz w:val="30"/>
          <w:szCs w:val="30"/>
          <w:u w:val="single"/>
          <w:lang w:val="en-US" w:eastAsia="zh-CN" w:bidi="ar"/>
        </w:rPr>
        <w:t>名称</w:t>
      </w:r>
      <w:r>
        <w:rPr>
          <w:rFonts w:hint="eastAsia" w:ascii="仿宋_GB2312" w:hAnsi="仿宋_GB2312" w:eastAsia="仿宋_GB2312" w:cs="仿宋_GB2312"/>
          <w:color w:val="000000"/>
          <w:sz w:val="30"/>
          <w:szCs w:val="30"/>
          <w:u w:val="single"/>
          <w:lang w:bidi="ar"/>
        </w:rPr>
        <w:t>）</w:t>
      </w:r>
      <w:r>
        <w:rPr>
          <w:rFonts w:hint="eastAsia" w:ascii="仿宋_GB2312" w:hAnsi="仿宋_GB2312" w:eastAsia="仿宋_GB2312" w:cs="仿宋_GB2312"/>
          <w:color w:val="000000"/>
          <w:sz w:val="30"/>
          <w:szCs w:val="30"/>
          <w:lang w:bidi="ar"/>
        </w:rPr>
        <w:t>的报价、签订合同和处理有关事宜，其法律后果由我方承担。</w:t>
      </w:r>
    </w:p>
    <w:p w14:paraId="78796607">
      <w:pPr>
        <w:spacing w:line="560" w:lineRule="exact"/>
        <w:ind w:firstLine="61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委托期限：</w:t>
      </w:r>
      <w:r>
        <w:rPr>
          <w:rFonts w:hint="eastAsia" w:ascii="仿宋_GB2312" w:hAnsi="仿宋_GB2312" w:eastAsia="仿宋_GB2312" w:cs="仿宋_GB2312"/>
          <w:color w:val="000000"/>
          <w:sz w:val="30"/>
          <w:szCs w:val="30"/>
          <w:u w:val="single"/>
          <w:lang w:bidi="ar"/>
        </w:rPr>
        <w:t xml:space="preserve">             </w:t>
      </w:r>
      <w:r>
        <w:rPr>
          <w:rFonts w:hint="eastAsia" w:ascii="仿宋_GB2312" w:hAnsi="仿宋_GB2312" w:eastAsia="仿宋_GB2312" w:cs="仿宋_GB2312"/>
          <w:color w:val="000000"/>
          <w:sz w:val="30"/>
          <w:szCs w:val="30"/>
          <w:lang w:bidi="ar"/>
        </w:rPr>
        <w:t>。</w:t>
      </w:r>
    </w:p>
    <w:p w14:paraId="1D0CF3A9">
      <w:pPr>
        <w:spacing w:line="560" w:lineRule="exact"/>
        <w:ind w:firstLine="610" w:firstLineChars="200"/>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代理人无转委托权。</w:t>
      </w:r>
    </w:p>
    <w:p w14:paraId="2EA2C4F7">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报 价单 位：                               （盖单位章）</w:t>
      </w:r>
    </w:p>
    <w:p w14:paraId="2121E7B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法定代表人：                               （签字）</w:t>
      </w:r>
    </w:p>
    <w:p w14:paraId="23A62C24">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身份证号码：                                     </w:t>
      </w:r>
    </w:p>
    <w:p w14:paraId="7751CA41">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委托代理人：                               （签字） </w:t>
      </w:r>
    </w:p>
    <w:p w14:paraId="76A24790">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身份证号码：                                      </w:t>
      </w:r>
    </w:p>
    <w:p w14:paraId="5B28A56C">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委托代理人联系电话：                                      </w:t>
      </w:r>
    </w:p>
    <w:p w14:paraId="4AC6AF06">
      <w:pPr>
        <w:spacing w:line="560" w:lineRule="exact"/>
        <w:jc w:val="righ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 xml:space="preserve">       年    月    日</w:t>
      </w:r>
    </w:p>
    <w:p w14:paraId="4AAE07F6">
      <w:pPr>
        <w:spacing w:line="560" w:lineRule="exact"/>
        <w:rPr>
          <w:rFonts w:hint="eastAsia" w:ascii="仿宋_GB2312" w:hAnsi="仿宋_GB2312" w:eastAsia="仿宋_GB2312" w:cs="仿宋_GB2312"/>
          <w:color w:val="000000"/>
          <w:sz w:val="30"/>
          <w:szCs w:val="30"/>
          <w:lang w:bidi="ar"/>
        </w:rPr>
      </w:pPr>
      <w:r>
        <w:rPr>
          <w:rFonts w:hint="eastAsia" w:ascii="仿宋_GB2312" w:hAnsi="仿宋_GB2312" w:eastAsia="仿宋_GB2312" w:cs="仿宋_GB2312"/>
          <w:color w:val="000000"/>
          <w:sz w:val="30"/>
          <w:szCs w:val="30"/>
          <w:lang w:bidi="ar"/>
        </w:rPr>
        <w:t>委托代理人的身份证正反面复印件</w:t>
      </w:r>
    </w:p>
    <w:tbl>
      <w:tblPr>
        <w:tblStyle w:val="23"/>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1"/>
      </w:tblGrid>
      <w:tr w14:paraId="38271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66" w:hRule="atLeast"/>
        </w:trPr>
        <w:tc>
          <w:tcPr>
            <w:tcW w:w="9061" w:type="dxa"/>
          </w:tcPr>
          <w:p w14:paraId="1A72E2CA">
            <w:pPr>
              <w:spacing w:line="560" w:lineRule="exact"/>
              <w:rPr>
                <w:rFonts w:hint="eastAsia" w:ascii="仿宋_GB2312" w:hAnsi="仿宋_GB2312" w:eastAsia="仿宋_GB2312" w:cs="仿宋_GB2312"/>
                <w:color w:val="000000"/>
                <w:sz w:val="30"/>
                <w:szCs w:val="30"/>
                <w:lang w:bidi="ar"/>
              </w:rPr>
            </w:pPr>
          </w:p>
        </w:tc>
      </w:tr>
    </w:tbl>
    <w:p w14:paraId="75D05FAE">
      <w:pPr>
        <w:keepNext w:val="0"/>
        <w:keepLines w:val="0"/>
        <w:pageBreakBefore w:val="0"/>
        <w:widowControl w:val="0"/>
        <w:kinsoku/>
        <w:wordWrap/>
        <w:overflowPunct/>
        <w:topLinePunct w:val="0"/>
        <w:autoSpaceDE/>
        <w:autoSpaceDN/>
        <w:bidi w:val="0"/>
        <w:adjustRightInd/>
        <w:snapToGrid/>
        <w:spacing w:line="400" w:lineRule="exact"/>
        <w:ind w:left="632" w:hanging="735" w:hangingChars="300"/>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注：1.报价单位应保证所提供的联系电话有效，以保证能及时通知报价单位，否则由此引起的一切后果由报价单位承担。</w:t>
      </w:r>
    </w:p>
    <w:p w14:paraId="2D7EF078">
      <w:pPr>
        <w:keepNext w:val="0"/>
        <w:keepLines w:val="0"/>
        <w:pageBreakBefore w:val="0"/>
        <w:widowControl w:val="0"/>
        <w:kinsoku/>
        <w:wordWrap/>
        <w:overflowPunct/>
        <w:topLinePunct w:val="0"/>
        <w:autoSpaceDE/>
        <w:autoSpaceDN/>
        <w:bidi w:val="0"/>
        <w:adjustRightInd/>
        <w:snapToGrid/>
        <w:spacing w:line="400" w:lineRule="exact"/>
        <w:ind w:left="632" w:hanging="915" w:hangingChars="300"/>
        <w:textAlignment w:val="auto"/>
        <w:rPr>
          <w:rFonts w:ascii="仿宋_GB2312" w:hAnsi="仿宋_GB2312" w:eastAsia="仿宋_GB2312" w:cs="仿宋_GB2312"/>
          <w:sz w:val="30"/>
          <w:szCs w:val="30"/>
        </w:rPr>
        <w:sectPr>
          <w:pgSz w:w="11906" w:h="16838"/>
          <w:pgMar w:top="1474" w:right="1417" w:bottom="1474" w:left="1417" w:header="737" w:footer="992" w:gutter="0"/>
          <w:pgNumType w:fmt="decimal"/>
          <w:cols w:space="0" w:num="1"/>
          <w:rtlGutter w:val="0"/>
          <w:docGrid w:type="linesAndChars" w:linePitch="448" w:charSpace="1228"/>
        </w:sectPr>
      </w:pPr>
      <w:r>
        <w:rPr>
          <w:rFonts w:hint="eastAsia" w:ascii="仿宋_GB2312" w:hAnsi="仿宋_GB2312" w:eastAsia="仿宋_GB2312" w:cs="仿宋_GB2312"/>
          <w:sz w:val="30"/>
          <w:szCs w:val="30"/>
        </w:rPr>
        <w:br w:type="page"/>
      </w:r>
    </w:p>
    <w:p w14:paraId="52F74C17">
      <w:pPr>
        <w:pStyle w:val="4"/>
        <w:spacing w:line="560" w:lineRule="exact"/>
        <w:ind w:firstLine="0" w:firstLineChars="0"/>
        <w:rPr>
          <w:rFonts w:hint="eastAsia" w:ascii="仿宋_GB2312" w:hAnsi="仿宋_GB2312" w:eastAsia="仿宋_GB2312" w:cs="仿宋_GB2312"/>
          <w:sz w:val="30"/>
          <w:szCs w:val="30"/>
          <w:lang w:val="en-US" w:eastAsia="zh-CN"/>
        </w:rPr>
      </w:pPr>
      <w:bookmarkStart w:id="142" w:name="_Toc12514"/>
      <w:r>
        <w:rPr>
          <w:rFonts w:hint="eastAsia" w:ascii="仿宋_GB2312" w:hAnsi="仿宋_GB2312" w:eastAsia="仿宋_GB2312" w:cs="仿宋_GB2312"/>
          <w:sz w:val="30"/>
          <w:szCs w:val="30"/>
          <w:lang w:val="en-US" w:eastAsia="zh-CN"/>
        </w:rPr>
        <w:t>3.5  商务文件</w:t>
      </w:r>
      <w:bookmarkEnd w:id="142"/>
    </w:p>
    <w:p w14:paraId="037951A2">
      <w:pPr>
        <w:rPr>
          <w:rFonts w:hint="eastAsia" w:ascii="仿宋_GB2312" w:hAnsi="仿宋_GB2312" w:eastAsia="仿宋_GB2312" w:cs="仿宋_GB2312"/>
          <w:sz w:val="30"/>
          <w:szCs w:val="30"/>
          <w:lang w:val="en-US" w:eastAsia="zh-CN"/>
        </w:rPr>
      </w:pPr>
    </w:p>
    <w:p w14:paraId="26456619">
      <w:pPr>
        <w:pStyle w:val="28"/>
        <w:rPr>
          <w:rFonts w:hint="eastAsia" w:ascii="仿宋_GB2312" w:hAnsi="仿宋_GB2312" w:eastAsia="仿宋_GB2312" w:cs="仿宋_GB2312"/>
          <w:sz w:val="30"/>
          <w:szCs w:val="30"/>
          <w:lang w:val="en-US" w:eastAsia="zh-CN"/>
        </w:rPr>
      </w:pPr>
    </w:p>
    <w:p w14:paraId="2C703BDB">
      <w:pPr>
        <w:pStyle w:val="28"/>
        <w:rPr>
          <w:rFonts w:hint="eastAsia" w:ascii="仿宋_GB2312" w:hAnsi="仿宋_GB2312" w:eastAsia="仿宋_GB2312" w:cs="仿宋_GB2312"/>
          <w:sz w:val="30"/>
          <w:szCs w:val="30"/>
          <w:lang w:val="en-US" w:eastAsia="zh-CN"/>
        </w:rPr>
      </w:pPr>
    </w:p>
    <w:p w14:paraId="7DA745CE">
      <w:pPr>
        <w:pStyle w:val="28"/>
        <w:rPr>
          <w:rFonts w:hint="eastAsia" w:ascii="仿宋_GB2312" w:hAnsi="仿宋_GB2312" w:eastAsia="仿宋_GB2312" w:cs="仿宋_GB2312"/>
          <w:sz w:val="30"/>
          <w:szCs w:val="30"/>
          <w:lang w:val="en-US" w:eastAsia="zh-CN"/>
        </w:rPr>
      </w:pPr>
    </w:p>
    <w:p w14:paraId="690B04ED">
      <w:pPr>
        <w:pStyle w:val="28"/>
        <w:rPr>
          <w:rFonts w:hint="eastAsia" w:ascii="仿宋_GB2312" w:hAnsi="仿宋_GB2312" w:eastAsia="仿宋_GB2312" w:cs="仿宋_GB2312"/>
          <w:sz w:val="30"/>
          <w:szCs w:val="30"/>
          <w:lang w:val="en-US" w:eastAsia="zh-CN"/>
        </w:rPr>
      </w:pPr>
    </w:p>
    <w:p w14:paraId="63B97DC9">
      <w:pPr>
        <w:pStyle w:val="28"/>
        <w:rPr>
          <w:rFonts w:hint="eastAsia" w:ascii="仿宋_GB2312" w:hAnsi="仿宋_GB2312" w:eastAsia="仿宋_GB2312" w:cs="仿宋_GB2312"/>
          <w:b w:val="0"/>
          <w:sz w:val="30"/>
          <w:szCs w:val="30"/>
          <w:lang w:val="en-GB"/>
        </w:rPr>
      </w:pPr>
      <w:r>
        <w:rPr>
          <w:rFonts w:hint="eastAsia" w:ascii="仿宋_GB2312" w:hAnsi="仿宋_GB2312" w:eastAsia="仿宋_GB2312" w:cs="仿宋_GB2312"/>
          <w:sz w:val="30"/>
          <w:szCs w:val="30"/>
        </w:rPr>
        <w:t>注：</w:t>
      </w:r>
      <w:r>
        <w:rPr>
          <w:rFonts w:hint="eastAsia" w:ascii="仿宋_GB2312" w:hAnsi="仿宋_GB2312" w:eastAsia="仿宋_GB2312" w:cs="仿宋_GB2312"/>
          <w:sz w:val="30"/>
          <w:szCs w:val="30"/>
          <w:lang w:val="en-US" w:eastAsia="zh-CN"/>
        </w:rPr>
        <w:t>应答人</w:t>
      </w:r>
      <w:r>
        <w:rPr>
          <w:rFonts w:hint="eastAsia" w:ascii="仿宋_GB2312" w:hAnsi="仿宋_GB2312" w:eastAsia="仿宋_GB2312" w:cs="仿宋_GB2312"/>
          <w:sz w:val="30"/>
          <w:szCs w:val="30"/>
        </w:rPr>
        <w:t>根据“评分细则”自行组织编排</w:t>
      </w:r>
      <w:r>
        <w:rPr>
          <w:rFonts w:hint="eastAsia" w:ascii="仿宋_GB2312" w:hAnsi="仿宋_GB2312" w:eastAsia="仿宋_GB2312" w:cs="仿宋_GB2312"/>
          <w:b w:val="0"/>
          <w:sz w:val="30"/>
          <w:szCs w:val="30"/>
        </w:rPr>
        <w:t>并提供响应证明文件</w:t>
      </w:r>
      <w:r>
        <w:rPr>
          <w:rFonts w:hint="eastAsia" w:ascii="仿宋_GB2312" w:hAnsi="仿宋_GB2312" w:eastAsia="仿宋_GB2312" w:cs="仿宋_GB2312"/>
          <w:sz w:val="30"/>
          <w:szCs w:val="30"/>
        </w:rPr>
        <w:t>。</w:t>
      </w:r>
    </w:p>
    <w:p w14:paraId="48BC6C5E">
      <w:pPr>
        <w:pStyle w:val="28"/>
        <w:rPr>
          <w:rFonts w:hint="eastAsia" w:ascii="仿宋_GB2312" w:hAnsi="仿宋_GB2312" w:eastAsia="仿宋_GB2312" w:cs="仿宋_GB2312"/>
          <w:sz w:val="30"/>
          <w:szCs w:val="30"/>
          <w:lang w:val="en-US" w:eastAsia="zh-CN"/>
        </w:rPr>
      </w:pPr>
    </w:p>
    <w:p w14:paraId="72C65D78">
      <w:pPr>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lang w:val="en-US" w:eastAsia="zh-CN"/>
        </w:rPr>
        <w:br w:type="page"/>
      </w:r>
    </w:p>
    <w:p w14:paraId="5B52259D">
      <w:pPr>
        <w:pStyle w:val="4"/>
        <w:spacing w:line="560" w:lineRule="exact"/>
        <w:ind w:firstLine="0" w:firstLineChars="0"/>
        <w:rPr>
          <w:rFonts w:hint="eastAsia" w:ascii="仿宋_GB2312" w:hAnsi="仿宋_GB2312" w:eastAsia="仿宋_GB2312" w:cs="仿宋_GB2312"/>
          <w:b/>
          <w:bCs/>
          <w:sz w:val="30"/>
          <w:szCs w:val="30"/>
          <w:lang w:eastAsia="zh-CN"/>
        </w:rPr>
      </w:pPr>
      <w:bookmarkStart w:id="143" w:name="_Toc25087"/>
      <w:r>
        <w:rPr>
          <w:rFonts w:hint="eastAsia" w:ascii="仿宋_GB2312" w:hAnsi="仿宋_GB2312" w:eastAsia="仿宋_GB2312" w:cs="仿宋_GB2312"/>
          <w:sz w:val="30"/>
          <w:szCs w:val="30"/>
          <w:lang w:val="en-US" w:eastAsia="zh-CN"/>
        </w:rPr>
        <w:t xml:space="preserve">3.6  </w:t>
      </w:r>
      <w:r>
        <w:rPr>
          <w:rFonts w:hint="eastAsia" w:ascii="仿宋_GB2312" w:hAnsi="仿宋_GB2312" w:eastAsia="仿宋_GB2312" w:cs="仿宋_GB2312"/>
          <w:b/>
          <w:bCs/>
          <w:sz w:val="30"/>
          <w:szCs w:val="30"/>
        </w:rPr>
        <w:t>技术</w:t>
      </w:r>
      <w:r>
        <w:rPr>
          <w:rFonts w:hint="eastAsia" w:ascii="仿宋_GB2312" w:hAnsi="仿宋_GB2312" w:eastAsia="仿宋_GB2312" w:cs="仿宋_GB2312"/>
          <w:b/>
          <w:bCs/>
          <w:sz w:val="30"/>
          <w:szCs w:val="30"/>
          <w:lang w:val="en-US" w:eastAsia="zh-CN"/>
        </w:rPr>
        <w:t>文件</w:t>
      </w:r>
      <w:bookmarkEnd w:id="143"/>
    </w:p>
    <w:p w14:paraId="6D273EBD">
      <w:pPr>
        <w:rPr>
          <w:rFonts w:hint="eastAsia" w:ascii="仿宋_GB2312" w:hAnsi="仿宋_GB2312" w:eastAsia="仿宋_GB2312" w:cs="仿宋_GB2312"/>
          <w:b/>
          <w:bCs/>
          <w:sz w:val="30"/>
          <w:szCs w:val="30"/>
        </w:rPr>
      </w:pPr>
    </w:p>
    <w:p w14:paraId="20E5C9B9">
      <w:pPr>
        <w:pStyle w:val="28"/>
        <w:rPr>
          <w:rFonts w:hint="eastAsia" w:ascii="仿宋_GB2312" w:hAnsi="仿宋_GB2312" w:eastAsia="仿宋_GB2312" w:cs="仿宋_GB2312"/>
          <w:b/>
          <w:bCs/>
          <w:sz w:val="30"/>
          <w:szCs w:val="30"/>
        </w:rPr>
      </w:pPr>
    </w:p>
    <w:p w14:paraId="7A02E721">
      <w:pPr>
        <w:pStyle w:val="28"/>
        <w:rPr>
          <w:rFonts w:hint="eastAsia" w:ascii="仿宋_GB2312" w:hAnsi="仿宋_GB2312" w:eastAsia="仿宋_GB2312" w:cs="仿宋_GB2312"/>
          <w:b/>
          <w:bCs/>
          <w:sz w:val="30"/>
          <w:szCs w:val="30"/>
        </w:rPr>
      </w:pPr>
    </w:p>
    <w:p w14:paraId="4D2D1126">
      <w:pPr>
        <w:pStyle w:val="28"/>
        <w:rPr>
          <w:rFonts w:hint="eastAsia" w:ascii="仿宋_GB2312" w:hAnsi="仿宋_GB2312" w:eastAsia="仿宋_GB2312" w:cs="仿宋_GB2312"/>
          <w:b/>
          <w:bCs/>
          <w:sz w:val="30"/>
          <w:szCs w:val="30"/>
        </w:rPr>
      </w:pPr>
    </w:p>
    <w:p w14:paraId="01525AFC">
      <w:pPr>
        <w:pStyle w:val="28"/>
        <w:rPr>
          <w:rFonts w:hint="eastAsia" w:ascii="仿宋_GB2312" w:hAnsi="仿宋_GB2312" w:eastAsia="仿宋_GB2312" w:cs="仿宋_GB2312"/>
          <w:b w:val="0"/>
          <w:bCs w:val="0"/>
          <w:sz w:val="30"/>
          <w:szCs w:val="30"/>
        </w:rPr>
      </w:pPr>
      <w:r>
        <w:rPr>
          <w:rFonts w:hint="eastAsia" w:ascii="仿宋_GB2312" w:hAnsi="仿宋_GB2312" w:eastAsia="仿宋_GB2312" w:cs="仿宋_GB2312"/>
          <w:b w:val="0"/>
          <w:bCs w:val="0"/>
          <w:sz w:val="30"/>
          <w:szCs w:val="30"/>
        </w:rPr>
        <w:t>注：应答人根据“评分细则”自行组织编排并提供响应证明文件。</w:t>
      </w:r>
    </w:p>
    <w:p w14:paraId="4FCFB09A">
      <w:pPr>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br w:type="page"/>
      </w:r>
    </w:p>
    <w:p w14:paraId="3BF1869F">
      <w:pPr>
        <w:rPr>
          <w:rFonts w:hint="eastAsia" w:ascii="仿宋_GB2312" w:hAnsi="仿宋_GB2312" w:eastAsia="仿宋_GB2312" w:cs="仿宋_GB2312"/>
          <w:sz w:val="30"/>
          <w:szCs w:val="30"/>
        </w:rPr>
      </w:pPr>
    </w:p>
    <w:p w14:paraId="35A5AE15">
      <w:pPr>
        <w:pStyle w:val="4"/>
        <w:spacing w:line="560" w:lineRule="exact"/>
        <w:ind w:firstLine="0" w:firstLineChars="0"/>
        <w:rPr>
          <w:rFonts w:ascii="仿宋_GB2312" w:hAnsi="仿宋_GB2312" w:eastAsia="仿宋_GB2312" w:cs="仿宋_GB2312"/>
          <w:sz w:val="30"/>
          <w:szCs w:val="30"/>
        </w:rPr>
      </w:pPr>
      <w:bookmarkStart w:id="144" w:name="_Toc253"/>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7</w:t>
      </w:r>
      <w:r>
        <w:rPr>
          <w:rFonts w:hint="eastAsia" w:ascii="仿宋_GB2312" w:hAnsi="仿宋_GB2312" w:eastAsia="仿宋_GB2312" w:cs="仿宋_GB2312"/>
          <w:sz w:val="30"/>
          <w:szCs w:val="30"/>
        </w:rPr>
        <w:t xml:space="preserve">  报价</w:t>
      </w:r>
      <w:bookmarkEnd w:id="135"/>
      <w:bookmarkEnd w:id="136"/>
      <w:bookmarkEnd w:id="137"/>
      <w:bookmarkEnd w:id="138"/>
      <w:bookmarkEnd w:id="139"/>
      <w:bookmarkEnd w:id="140"/>
      <w:bookmarkEnd w:id="141"/>
      <w:r>
        <w:rPr>
          <w:rFonts w:hint="eastAsia" w:ascii="仿宋_GB2312" w:hAnsi="仿宋_GB2312" w:eastAsia="仿宋_GB2312" w:cs="仿宋_GB2312"/>
          <w:sz w:val="30"/>
          <w:szCs w:val="30"/>
        </w:rPr>
        <w:t>函</w:t>
      </w:r>
      <w:bookmarkEnd w:id="144"/>
    </w:p>
    <w:p w14:paraId="07E4C55C">
      <w:pPr>
        <w:spacing w:line="560" w:lineRule="exact"/>
        <w:ind w:firstLine="0"/>
        <w:jc w:val="left"/>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致：</w:t>
      </w:r>
      <w:r>
        <w:rPr>
          <w:rFonts w:hint="eastAsia" w:ascii="仿宋_GB2312" w:hAnsi="仿宋_GB2312" w:eastAsia="仿宋_GB2312" w:cs="仿宋_GB2312"/>
          <w:sz w:val="30"/>
          <w:szCs w:val="30"/>
          <w:lang w:eastAsia="zh-CN"/>
        </w:rPr>
        <w:t>佛山市三水物资集团有限公司</w:t>
      </w:r>
    </w:p>
    <w:p w14:paraId="4E4BB255">
      <w:pPr>
        <w:spacing w:line="560" w:lineRule="exact"/>
        <w:ind w:firstLine="568"/>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我</w:t>
      </w:r>
      <w:r>
        <w:rPr>
          <w:rFonts w:hint="eastAsia" w:ascii="仿宋_GB2312" w:hAnsi="仿宋_GB2312" w:eastAsia="仿宋_GB2312" w:cs="仿宋_GB2312"/>
          <w:sz w:val="30"/>
          <w:szCs w:val="30"/>
          <w:lang w:val="en-US" w:eastAsia="zh-CN"/>
        </w:rPr>
        <w:t>司</w:t>
      </w:r>
      <w:r>
        <w:rPr>
          <w:rFonts w:hint="eastAsia" w:ascii="仿宋_GB2312" w:hAnsi="仿宋_GB2312" w:eastAsia="仿宋_GB2312" w:cs="仿宋_GB2312"/>
          <w:sz w:val="30"/>
          <w:szCs w:val="30"/>
        </w:rPr>
        <w:t>高兴接受贵司邀请，经详细研读贵司</w:t>
      </w:r>
      <w:r>
        <w:rPr>
          <w:rFonts w:hint="eastAsia" w:ascii="仿宋_GB2312" w:hAnsi="仿宋_GB2312" w:eastAsia="仿宋_GB2312" w:cs="仿宋_GB2312"/>
          <w:sz w:val="30"/>
          <w:szCs w:val="30"/>
          <w:highlight w:val="none"/>
        </w:rPr>
        <w:t>《</w:t>
      </w:r>
      <w:r>
        <w:rPr>
          <w:rFonts w:hint="eastAsia" w:ascii="仿宋_GB2312" w:hAnsi="仿宋_GB2312" w:eastAsia="仿宋_GB2312" w:cs="仿宋_GB2312"/>
          <w:sz w:val="30"/>
          <w:szCs w:val="30"/>
          <w:highlight w:val="none"/>
          <w:lang w:val="en-US" w:eastAsia="zh-CN"/>
        </w:rPr>
        <w:t>国裕公司2026年度专业公务用车保险服务采购项目采购文件</w:t>
      </w:r>
      <w:r>
        <w:rPr>
          <w:rFonts w:hint="eastAsia" w:ascii="仿宋_GB2312" w:hAnsi="仿宋_GB2312" w:eastAsia="仿宋_GB2312" w:cs="仿宋_GB2312"/>
          <w:sz w:val="30"/>
          <w:szCs w:val="30"/>
          <w:highlight w:val="none"/>
        </w:rPr>
        <w:t>》，经慎重</w:t>
      </w:r>
      <w:r>
        <w:rPr>
          <w:rFonts w:hint="eastAsia" w:ascii="仿宋_GB2312" w:hAnsi="仿宋_GB2312" w:eastAsia="仿宋_GB2312" w:cs="仿宋_GB2312"/>
          <w:sz w:val="30"/>
          <w:szCs w:val="30"/>
        </w:rPr>
        <w:t>考虑，我</w:t>
      </w:r>
      <w:r>
        <w:rPr>
          <w:rFonts w:hint="eastAsia" w:ascii="仿宋_GB2312" w:hAnsi="仿宋_GB2312" w:eastAsia="仿宋_GB2312" w:cs="仿宋_GB2312"/>
          <w:sz w:val="30"/>
          <w:szCs w:val="30"/>
          <w:lang w:val="en-US" w:eastAsia="zh-CN"/>
        </w:rPr>
        <w:t>司</w:t>
      </w:r>
      <w:r>
        <w:rPr>
          <w:rFonts w:hint="eastAsia" w:ascii="仿宋_GB2312" w:hAnsi="仿宋_GB2312" w:eastAsia="仿宋_GB2312" w:cs="仿宋_GB2312"/>
          <w:sz w:val="30"/>
          <w:szCs w:val="30"/>
        </w:rPr>
        <w:t>完成本次服务的报价为：</w:t>
      </w:r>
    </w:p>
    <w:p w14:paraId="6BFC258D">
      <w:pPr>
        <w:spacing w:line="560" w:lineRule="exact"/>
        <w:ind w:firstLine="610" w:firstLineChars="200"/>
        <w:jc w:val="left"/>
        <w:rPr>
          <w:rFonts w:hint="eastAsia" w:ascii="仿宋_GB2312" w:hAnsi="仿宋_GB2312" w:eastAsia="仿宋_GB2312" w:cs="仿宋_GB2312"/>
          <w:sz w:val="30"/>
          <w:szCs w:val="30"/>
          <w:u w:val="single"/>
          <w:lang w:val="en-US" w:eastAsia="zh-CN"/>
        </w:rPr>
      </w:pPr>
      <w:r>
        <w:rPr>
          <w:rFonts w:hint="eastAsia" w:ascii="仿宋_GB2312" w:hAnsi="仿宋_GB2312" w:eastAsia="仿宋_GB2312" w:cs="仿宋_GB2312"/>
          <w:sz w:val="30"/>
          <w:szCs w:val="30"/>
          <w:lang w:val="en-US" w:eastAsia="zh-CN"/>
        </w:rPr>
        <w:t>商业险自主定价系数：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val="en-US" w:eastAsia="zh-CN"/>
        </w:rPr>
        <w:t>%；</w:t>
      </w:r>
      <w:r>
        <w:rPr>
          <w:rFonts w:hint="eastAsia" w:ascii="仿宋_GB2312" w:hAnsi="仿宋_GB2312" w:eastAsia="仿宋_GB2312" w:cs="仿宋_GB2312"/>
          <w:sz w:val="30"/>
          <w:szCs w:val="30"/>
          <w:lang w:val="en-US" w:eastAsia="zh-CN"/>
        </w:rPr>
        <w:t>税率：</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none"/>
          <w:lang w:val="en-US" w:eastAsia="zh-CN"/>
        </w:rPr>
        <w:t>%。</w:t>
      </w:r>
    </w:p>
    <w:p w14:paraId="38FEADAB">
      <w:pPr>
        <w:spacing w:line="560" w:lineRule="exact"/>
        <w:ind w:firstLine="610" w:firstLineChars="200"/>
        <w:jc w:val="left"/>
        <w:rPr>
          <w:rFonts w:ascii="仿宋_GB2312" w:hAnsi="仿宋_GB2312" w:eastAsia="仿宋_GB2312" w:cs="仿宋_GB2312"/>
          <w:sz w:val="30"/>
          <w:szCs w:val="30"/>
        </w:rPr>
      </w:pPr>
    </w:p>
    <w:p w14:paraId="0E04E6D2">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我司承诺如下：</w:t>
      </w:r>
    </w:p>
    <w:p w14:paraId="5F7A707B">
      <w:pPr>
        <w:pStyle w:val="7"/>
        <w:spacing w:line="560" w:lineRule="exact"/>
        <w:rPr>
          <w:rFonts w:hint="eastAsia" w:ascii="仿宋_GB2312" w:hAnsi="仿宋_GB2312" w:eastAsia="仿宋_GB2312" w:cs="仿宋_GB2312"/>
          <w:b/>
          <w:bCs/>
          <w:sz w:val="30"/>
          <w:szCs w:val="30"/>
        </w:rPr>
      </w:pPr>
      <w:r>
        <w:rPr>
          <w:rFonts w:hint="eastAsia" w:ascii="仿宋_GB2312" w:hAnsi="仿宋_GB2312" w:eastAsia="仿宋_GB2312" w:cs="仿宋_GB2312"/>
          <w:b/>
          <w:bCs/>
          <w:sz w:val="30"/>
          <w:szCs w:val="30"/>
        </w:rPr>
        <w:t>1．保险费金额最终以国家保险系统编制的金额数据为准，保险费用计价公式</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保险总金额</w:t>
      </w:r>
      <w:r>
        <w:rPr>
          <w:rFonts w:hint="eastAsia" w:ascii="仿宋_GB2312" w:hAnsi="仿宋_GB2312" w:eastAsia="仿宋_GB2312" w:cs="仿宋_GB2312"/>
          <w:b/>
          <w:bCs/>
          <w:sz w:val="30"/>
          <w:szCs w:val="30"/>
          <w:lang w:val="en-US" w:eastAsia="zh-CN"/>
        </w:rPr>
        <w:t>=</w:t>
      </w:r>
      <w:r>
        <w:rPr>
          <w:rFonts w:hint="eastAsia" w:ascii="仿宋_GB2312" w:hAnsi="仿宋_GB2312" w:eastAsia="仿宋_GB2312" w:cs="仿宋_GB2312"/>
          <w:b/>
          <w:bCs/>
          <w:sz w:val="30"/>
          <w:szCs w:val="30"/>
        </w:rPr>
        <w:t>交强险+车船税</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lang w:val="en-US" w:eastAsia="zh-CN"/>
        </w:rPr>
        <w:t>如有</w:t>
      </w:r>
      <w:r>
        <w:rPr>
          <w:rFonts w:hint="eastAsia" w:ascii="仿宋_GB2312" w:hAnsi="仿宋_GB2312" w:eastAsia="仿宋_GB2312" w:cs="仿宋_GB2312"/>
          <w:b/>
          <w:bCs/>
          <w:sz w:val="30"/>
          <w:szCs w:val="30"/>
          <w:lang w:eastAsia="zh-CN"/>
        </w:rPr>
        <w:t>）</w:t>
      </w:r>
      <w:r>
        <w:rPr>
          <w:rFonts w:hint="eastAsia" w:ascii="仿宋_GB2312" w:hAnsi="仿宋_GB2312" w:eastAsia="仿宋_GB2312" w:cs="仿宋_GB2312"/>
          <w:b/>
          <w:bCs/>
          <w:sz w:val="30"/>
          <w:szCs w:val="30"/>
        </w:rPr>
        <w:t>+机动车辆商业险(商业险基准保费</w:t>
      </w:r>
      <w:r>
        <w:rPr>
          <w:rFonts w:hint="eastAsia" w:ascii="仿宋_GB2312" w:hAnsi="仿宋_GB2312" w:eastAsia="仿宋_GB2312" w:cs="仿宋_GB2312"/>
          <w:b/>
          <w:bCs/>
          <w:sz w:val="30"/>
          <w:szCs w:val="30"/>
          <w:lang w:val="en-US" w:eastAsia="zh-CN"/>
        </w:rPr>
        <w:t>*无赔款优待系数*商业险</w:t>
      </w:r>
      <w:r>
        <w:rPr>
          <w:rFonts w:hint="eastAsia" w:ascii="仿宋_GB2312" w:hAnsi="仿宋_GB2312" w:eastAsia="仿宋_GB2312" w:cs="仿宋_GB2312"/>
          <w:b/>
          <w:bCs/>
          <w:sz w:val="30"/>
          <w:szCs w:val="30"/>
        </w:rPr>
        <w:t>自主定价系数)。</w:t>
      </w:r>
    </w:p>
    <w:p w14:paraId="17287C86">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2.</w:t>
      </w:r>
      <w:r>
        <w:rPr>
          <w:rFonts w:hint="eastAsia" w:ascii="仿宋_GB2312" w:hAnsi="仿宋_GB2312" w:eastAsia="仿宋_GB2312" w:cs="仿宋_GB2312"/>
          <w:sz w:val="30"/>
          <w:szCs w:val="30"/>
        </w:rPr>
        <w:t>按</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的规定履行合同责任和义务，并不再提出任何差异表中未明示的差异和偏差。</w:t>
      </w:r>
    </w:p>
    <w:p w14:paraId="3E040408">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3</w:t>
      </w:r>
      <w:r>
        <w:rPr>
          <w:rFonts w:hint="eastAsia" w:ascii="仿宋_GB2312" w:hAnsi="仿宋_GB2312" w:eastAsia="仿宋_GB2312" w:cs="仿宋_GB2312"/>
          <w:sz w:val="30"/>
          <w:szCs w:val="30"/>
        </w:rPr>
        <w:t>．已详细解读全部</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，包括编号、补遗书（如有）。</w:t>
      </w:r>
    </w:p>
    <w:p w14:paraId="1471C005">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4</w:t>
      </w:r>
      <w:r>
        <w:rPr>
          <w:rFonts w:hint="eastAsia" w:ascii="仿宋_GB2312" w:hAnsi="仿宋_GB2312" w:eastAsia="仿宋_GB2312" w:cs="仿宋_GB2312"/>
          <w:sz w:val="30"/>
          <w:szCs w:val="30"/>
        </w:rPr>
        <w:t>．遵从本次应答有效期。</w:t>
      </w:r>
    </w:p>
    <w:p w14:paraId="34A0DF40">
      <w:pPr>
        <w:pStyle w:val="7"/>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5</w:t>
      </w:r>
      <w:r>
        <w:rPr>
          <w:rFonts w:hint="eastAsia" w:ascii="仿宋_GB2312" w:hAnsi="仿宋_GB2312" w:eastAsia="仿宋_GB2312" w:cs="仿宋_GB2312"/>
          <w:sz w:val="30"/>
          <w:szCs w:val="30"/>
        </w:rPr>
        <w:t>．同意提供按照贵方可能要求的与其投标有关的一切数据或资料，完全理解贵方不一定接受最低价</w:t>
      </w:r>
      <w:r>
        <w:rPr>
          <w:rFonts w:hint="eastAsia" w:ascii="仿宋_GB2312" w:hAnsi="仿宋_GB2312" w:eastAsia="仿宋_GB2312" w:cs="仿宋_GB2312"/>
          <w:sz w:val="30"/>
          <w:szCs w:val="30"/>
          <w:lang w:val="en-US" w:eastAsia="zh-CN"/>
        </w:rPr>
        <w:t>报价</w:t>
      </w:r>
      <w:r>
        <w:rPr>
          <w:rFonts w:hint="eastAsia" w:ascii="仿宋_GB2312" w:hAnsi="仿宋_GB2312" w:eastAsia="仿宋_GB2312" w:cs="仿宋_GB2312"/>
          <w:sz w:val="30"/>
          <w:szCs w:val="30"/>
        </w:rPr>
        <w:t>。</w:t>
      </w:r>
    </w:p>
    <w:p w14:paraId="4F035701">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lang w:val="en-US" w:eastAsia="zh-CN"/>
        </w:rPr>
        <w:t>6</w:t>
      </w:r>
      <w:r>
        <w:rPr>
          <w:rFonts w:hint="eastAsia" w:ascii="仿宋_GB2312" w:hAnsi="仿宋_GB2312" w:eastAsia="仿宋_GB2312" w:cs="仿宋_GB2312"/>
          <w:sz w:val="30"/>
          <w:szCs w:val="30"/>
        </w:rPr>
        <w:t>．不得将本次项目或合同的有关资料向第三方透露。</w:t>
      </w:r>
    </w:p>
    <w:p w14:paraId="5BB08466">
      <w:pPr>
        <w:spacing w:line="560" w:lineRule="exact"/>
        <w:ind w:firstLine="568"/>
        <w:jc w:val="left"/>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75E4EFD1">
      <w:pPr>
        <w:spacing w:line="560" w:lineRule="exact"/>
        <w:ind w:firstLine="2952" w:firstLineChars="968"/>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bCs/>
          <w:kern w:val="0"/>
          <w:sz w:val="30"/>
          <w:szCs w:val="30"/>
        </w:rPr>
        <w:t>供应商</w:t>
      </w:r>
      <w:r>
        <w:rPr>
          <w:rFonts w:hint="eastAsia" w:ascii="仿宋_GB2312" w:hAnsi="仿宋_GB2312" w:eastAsia="仿宋_GB2312" w:cs="仿宋_GB2312"/>
          <w:sz w:val="30"/>
          <w:szCs w:val="30"/>
        </w:rPr>
        <w:t>：（</w:t>
      </w:r>
      <w:r>
        <w:rPr>
          <w:rFonts w:hint="eastAsia" w:ascii="仿宋_GB2312" w:hAnsi="仿宋_GB2312" w:eastAsia="仿宋_GB2312" w:cs="仿宋_GB2312"/>
          <w:bCs/>
          <w:kern w:val="0"/>
          <w:sz w:val="30"/>
          <w:szCs w:val="30"/>
        </w:rPr>
        <w:t>加盖公章</w:t>
      </w:r>
      <w:r>
        <w:rPr>
          <w:rFonts w:hint="eastAsia" w:ascii="仿宋_GB2312" w:hAnsi="仿宋_GB2312" w:eastAsia="仿宋_GB2312" w:cs="仿宋_GB2312"/>
          <w:sz w:val="30"/>
          <w:szCs w:val="30"/>
        </w:rPr>
        <w:t>）</w:t>
      </w:r>
    </w:p>
    <w:p w14:paraId="089F9B95">
      <w:pPr>
        <w:spacing w:line="560" w:lineRule="exact"/>
        <w:ind w:firstLine="568"/>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法定代表人或被授权代理人签字：</w:t>
      </w:r>
    </w:p>
    <w:p w14:paraId="489BAD18">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年    月    日</w:t>
      </w:r>
    </w:p>
    <w:p w14:paraId="576AC23B">
      <w:pPr>
        <w:spacing w:line="560" w:lineRule="exact"/>
        <w:jc w:val="center"/>
        <w:rPr>
          <w:rFonts w:ascii="仿宋_GB2312" w:hAnsi="仿宋_GB2312" w:eastAsia="仿宋_GB2312" w:cs="仿宋_GB2312"/>
          <w:sz w:val="30"/>
          <w:szCs w:val="30"/>
        </w:rPr>
        <w:sectPr>
          <w:pgSz w:w="11906" w:h="16838"/>
          <w:pgMar w:top="1474" w:right="1417" w:bottom="1474" w:left="1417" w:header="737" w:footer="992" w:gutter="0"/>
          <w:pgNumType w:fmt="decimal"/>
          <w:cols w:space="0" w:num="1"/>
          <w:rtlGutter w:val="0"/>
          <w:docGrid w:type="linesAndChars" w:linePitch="448" w:charSpace="1228"/>
        </w:sectPr>
      </w:pPr>
    </w:p>
    <w:p w14:paraId="62316D87">
      <w:pPr>
        <w:spacing w:line="560" w:lineRule="exact"/>
        <w:jc w:val="right"/>
        <w:rPr>
          <w:rFonts w:hint="default" w:ascii="黑体" w:hAnsi="黑体" w:cs="黑体"/>
          <w:bCs/>
          <w:sz w:val="28"/>
          <w:szCs w:val="28"/>
          <w:lang w:val="en-US" w:eastAsia="zh-CN"/>
        </w:rPr>
      </w:pPr>
      <w:bookmarkStart w:id="145" w:name="_Toc226969364"/>
      <w:bookmarkStart w:id="146" w:name="_Toc227057970"/>
      <w:bookmarkStart w:id="147" w:name="_Toc24744_WPSOffice_Level2"/>
      <w:bookmarkStart w:id="148" w:name="_Toc461183152"/>
      <w:bookmarkStart w:id="149" w:name="_Toc461117694"/>
      <w:bookmarkStart w:id="150" w:name="_Toc461104388"/>
      <w:bookmarkStart w:id="151" w:name="_Toc462011249"/>
      <w:bookmarkStart w:id="152" w:name="_Toc461105294"/>
      <w:bookmarkStart w:id="153" w:name="_Toc461117932"/>
      <w:bookmarkStart w:id="154" w:name="_Toc488655912"/>
    </w:p>
    <w:p w14:paraId="0AE37A8E">
      <w:pPr>
        <w:pStyle w:val="4"/>
        <w:spacing w:line="560" w:lineRule="exact"/>
        <w:ind w:firstLine="602"/>
        <w:rPr>
          <w:rFonts w:ascii="仿宋_GB2312" w:hAnsi="仿宋_GB2312" w:eastAsia="仿宋_GB2312" w:cs="仿宋_GB2312"/>
          <w:sz w:val="30"/>
          <w:szCs w:val="30"/>
        </w:rPr>
      </w:pPr>
      <w:bookmarkStart w:id="155" w:name="_Toc24499"/>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8</w:t>
      </w:r>
      <w:r>
        <w:rPr>
          <w:rFonts w:hint="eastAsia" w:ascii="仿宋_GB2312" w:hAnsi="仿宋_GB2312" w:eastAsia="仿宋_GB2312" w:cs="仿宋_GB2312"/>
          <w:sz w:val="30"/>
          <w:szCs w:val="30"/>
        </w:rPr>
        <w:t xml:space="preserve">  偏离表</w:t>
      </w:r>
      <w:bookmarkEnd w:id="145"/>
      <w:bookmarkEnd w:id="146"/>
      <w:bookmarkEnd w:id="147"/>
      <w:bookmarkEnd w:id="148"/>
      <w:bookmarkEnd w:id="149"/>
      <w:bookmarkEnd w:id="150"/>
      <w:bookmarkEnd w:id="151"/>
      <w:bookmarkEnd w:id="152"/>
      <w:bookmarkEnd w:id="153"/>
      <w:bookmarkEnd w:id="155"/>
    </w:p>
    <w:bookmarkEnd w:id="154"/>
    <w:p w14:paraId="5957BAA6">
      <w:pPr>
        <w:spacing w:line="560" w:lineRule="exact"/>
        <w:rPr>
          <w:rFonts w:ascii="仿宋_GB2312" w:hAnsi="仿宋_GB2312" w:eastAsia="仿宋_GB2312" w:cs="仿宋_GB2312"/>
          <w:sz w:val="30"/>
          <w:szCs w:val="30"/>
        </w:rPr>
      </w:pPr>
      <w:r>
        <w:rPr>
          <w:rFonts w:hint="eastAsia" w:ascii="仿宋_GB2312" w:hAnsi="仿宋_GB2312" w:eastAsia="仿宋_GB2312" w:cs="仿宋_GB2312"/>
          <w:sz w:val="30"/>
          <w:szCs w:val="30"/>
        </w:rPr>
        <w:t>供应商名称：</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none"/>
          <w:lang w:val="en-US" w:eastAsia="zh-CN"/>
        </w:rPr>
        <w:t xml:space="preserve">            </w:t>
      </w:r>
      <w:r>
        <w:rPr>
          <w:rFonts w:hint="eastAsia" w:ascii="仿宋_GB2312" w:hAnsi="仿宋_GB2312" w:eastAsia="仿宋_GB2312" w:cs="仿宋_GB2312"/>
          <w:sz w:val="30"/>
          <w:szCs w:val="30"/>
        </w:rPr>
        <w:t>采购编号：</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 xml:space="preserve"> </w:t>
      </w:r>
    </w:p>
    <w:tbl>
      <w:tblPr>
        <w:tblStyle w:val="22"/>
        <w:tblW w:w="83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1289"/>
        <w:gridCol w:w="2478"/>
        <w:gridCol w:w="1808"/>
        <w:gridCol w:w="2787"/>
      </w:tblGrid>
      <w:tr w14:paraId="4CC037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26" w:hRule="atLeast"/>
          <w:jc w:val="center"/>
        </w:trPr>
        <w:tc>
          <w:tcPr>
            <w:tcW w:w="1289" w:type="dxa"/>
            <w:vAlign w:val="center"/>
          </w:tcPr>
          <w:p w14:paraId="3AD7AF63">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序号</w:t>
            </w:r>
          </w:p>
        </w:tc>
        <w:tc>
          <w:tcPr>
            <w:tcW w:w="2478" w:type="dxa"/>
            <w:vAlign w:val="center"/>
          </w:tcPr>
          <w:p w14:paraId="060D49B6">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条目号</w:t>
            </w:r>
          </w:p>
        </w:tc>
        <w:tc>
          <w:tcPr>
            <w:tcW w:w="1808" w:type="dxa"/>
            <w:vAlign w:val="center"/>
          </w:tcPr>
          <w:p w14:paraId="12036CFF">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偏离</w:t>
            </w:r>
          </w:p>
        </w:tc>
        <w:tc>
          <w:tcPr>
            <w:tcW w:w="2787" w:type="dxa"/>
            <w:vAlign w:val="center"/>
          </w:tcPr>
          <w:p w14:paraId="31C7E361">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说明</w:t>
            </w:r>
          </w:p>
        </w:tc>
      </w:tr>
      <w:tr w14:paraId="3BFA7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43AA680C">
            <w:pPr>
              <w:spacing w:line="560" w:lineRule="exact"/>
              <w:rPr>
                <w:rFonts w:ascii="仿宋_GB2312" w:hAnsi="仿宋_GB2312" w:eastAsia="仿宋_GB2312" w:cs="仿宋_GB2312"/>
                <w:sz w:val="30"/>
                <w:szCs w:val="30"/>
              </w:rPr>
            </w:pPr>
          </w:p>
          <w:p w14:paraId="7DD6D7A0">
            <w:pPr>
              <w:spacing w:line="560" w:lineRule="exact"/>
              <w:rPr>
                <w:rFonts w:ascii="仿宋_GB2312" w:hAnsi="仿宋_GB2312" w:eastAsia="仿宋_GB2312" w:cs="仿宋_GB2312"/>
                <w:sz w:val="30"/>
                <w:szCs w:val="30"/>
              </w:rPr>
            </w:pPr>
          </w:p>
        </w:tc>
        <w:tc>
          <w:tcPr>
            <w:tcW w:w="2478" w:type="dxa"/>
          </w:tcPr>
          <w:p w14:paraId="255CDE19">
            <w:pPr>
              <w:spacing w:line="560" w:lineRule="exact"/>
              <w:rPr>
                <w:rFonts w:ascii="仿宋_GB2312" w:hAnsi="仿宋_GB2312" w:eastAsia="仿宋_GB2312" w:cs="仿宋_GB2312"/>
                <w:sz w:val="30"/>
                <w:szCs w:val="30"/>
              </w:rPr>
            </w:pPr>
          </w:p>
        </w:tc>
        <w:tc>
          <w:tcPr>
            <w:tcW w:w="1808" w:type="dxa"/>
          </w:tcPr>
          <w:p w14:paraId="572891F4">
            <w:pPr>
              <w:spacing w:line="560" w:lineRule="exact"/>
              <w:rPr>
                <w:rFonts w:ascii="仿宋_GB2312" w:hAnsi="仿宋_GB2312" w:eastAsia="仿宋_GB2312" w:cs="仿宋_GB2312"/>
                <w:sz w:val="30"/>
                <w:szCs w:val="30"/>
              </w:rPr>
            </w:pPr>
          </w:p>
        </w:tc>
        <w:tc>
          <w:tcPr>
            <w:tcW w:w="2787" w:type="dxa"/>
          </w:tcPr>
          <w:p w14:paraId="405E65A2">
            <w:pPr>
              <w:spacing w:line="560" w:lineRule="exact"/>
              <w:rPr>
                <w:rFonts w:ascii="仿宋_GB2312" w:hAnsi="仿宋_GB2312" w:eastAsia="仿宋_GB2312" w:cs="仿宋_GB2312"/>
                <w:sz w:val="30"/>
                <w:szCs w:val="30"/>
              </w:rPr>
            </w:pPr>
          </w:p>
        </w:tc>
      </w:tr>
      <w:tr w14:paraId="612B1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3C0D22C4">
            <w:pPr>
              <w:spacing w:line="560" w:lineRule="exact"/>
              <w:rPr>
                <w:rFonts w:ascii="仿宋_GB2312" w:hAnsi="仿宋_GB2312" w:eastAsia="仿宋_GB2312" w:cs="仿宋_GB2312"/>
                <w:sz w:val="30"/>
                <w:szCs w:val="30"/>
              </w:rPr>
            </w:pPr>
          </w:p>
          <w:p w14:paraId="757F3318">
            <w:pPr>
              <w:spacing w:line="560" w:lineRule="exact"/>
              <w:rPr>
                <w:rFonts w:ascii="仿宋_GB2312" w:hAnsi="仿宋_GB2312" w:eastAsia="仿宋_GB2312" w:cs="仿宋_GB2312"/>
                <w:sz w:val="30"/>
                <w:szCs w:val="30"/>
              </w:rPr>
            </w:pPr>
          </w:p>
        </w:tc>
        <w:tc>
          <w:tcPr>
            <w:tcW w:w="2478" w:type="dxa"/>
          </w:tcPr>
          <w:p w14:paraId="6BB6EB23">
            <w:pPr>
              <w:spacing w:line="560" w:lineRule="exact"/>
              <w:rPr>
                <w:rFonts w:ascii="仿宋_GB2312" w:hAnsi="仿宋_GB2312" w:eastAsia="仿宋_GB2312" w:cs="仿宋_GB2312"/>
                <w:sz w:val="30"/>
                <w:szCs w:val="30"/>
              </w:rPr>
            </w:pPr>
          </w:p>
        </w:tc>
        <w:tc>
          <w:tcPr>
            <w:tcW w:w="1808" w:type="dxa"/>
          </w:tcPr>
          <w:p w14:paraId="6338E183">
            <w:pPr>
              <w:spacing w:line="560" w:lineRule="exact"/>
              <w:rPr>
                <w:rFonts w:ascii="仿宋_GB2312" w:hAnsi="仿宋_GB2312" w:eastAsia="仿宋_GB2312" w:cs="仿宋_GB2312"/>
                <w:sz w:val="30"/>
                <w:szCs w:val="30"/>
              </w:rPr>
            </w:pPr>
          </w:p>
        </w:tc>
        <w:tc>
          <w:tcPr>
            <w:tcW w:w="2787" w:type="dxa"/>
          </w:tcPr>
          <w:p w14:paraId="2DCF47E7">
            <w:pPr>
              <w:spacing w:line="560" w:lineRule="exact"/>
              <w:rPr>
                <w:rFonts w:ascii="仿宋_GB2312" w:hAnsi="仿宋_GB2312" w:eastAsia="仿宋_GB2312" w:cs="仿宋_GB2312"/>
                <w:sz w:val="30"/>
                <w:szCs w:val="30"/>
              </w:rPr>
            </w:pPr>
          </w:p>
        </w:tc>
      </w:tr>
      <w:tr w14:paraId="6548F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jc w:val="center"/>
        </w:trPr>
        <w:tc>
          <w:tcPr>
            <w:tcW w:w="1289" w:type="dxa"/>
          </w:tcPr>
          <w:p w14:paraId="7419AB75">
            <w:pPr>
              <w:spacing w:line="560" w:lineRule="exact"/>
              <w:rPr>
                <w:rFonts w:ascii="仿宋_GB2312" w:hAnsi="仿宋_GB2312" w:eastAsia="仿宋_GB2312" w:cs="仿宋_GB2312"/>
                <w:sz w:val="30"/>
                <w:szCs w:val="30"/>
              </w:rPr>
            </w:pPr>
          </w:p>
          <w:p w14:paraId="61D94798">
            <w:pPr>
              <w:spacing w:line="560" w:lineRule="exact"/>
              <w:rPr>
                <w:rFonts w:ascii="仿宋_GB2312" w:hAnsi="仿宋_GB2312" w:eastAsia="仿宋_GB2312" w:cs="仿宋_GB2312"/>
                <w:sz w:val="30"/>
                <w:szCs w:val="30"/>
              </w:rPr>
            </w:pPr>
          </w:p>
        </w:tc>
        <w:tc>
          <w:tcPr>
            <w:tcW w:w="2478" w:type="dxa"/>
          </w:tcPr>
          <w:p w14:paraId="2E227FEF">
            <w:pPr>
              <w:spacing w:line="560" w:lineRule="exact"/>
              <w:rPr>
                <w:rFonts w:ascii="仿宋_GB2312" w:hAnsi="仿宋_GB2312" w:eastAsia="仿宋_GB2312" w:cs="仿宋_GB2312"/>
                <w:sz w:val="30"/>
                <w:szCs w:val="30"/>
              </w:rPr>
            </w:pPr>
          </w:p>
        </w:tc>
        <w:tc>
          <w:tcPr>
            <w:tcW w:w="1808" w:type="dxa"/>
          </w:tcPr>
          <w:p w14:paraId="3D34016A">
            <w:pPr>
              <w:spacing w:line="560" w:lineRule="exact"/>
              <w:rPr>
                <w:rFonts w:ascii="仿宋_GB2312" w:hAnsi="仿宋_GB2312" w:eastAsia="仿宋_GB2312" w:cs="仿宋_GB2312"/>
                <w:sz w:val="30"/>
                <w:szCs w:val="30"/>
              </w:rPr>
            </w:pPr>
          </w:p>
        </w:tc>
        <w:tc>
          <w:tcPr>
            <w:tcW w:w="2787" w:type="dxa"/>
          </w:tcPr>
          <w:p w14:paraId="3169CF4D">
            <w:pPr>
              <w:spacing w:line="560" w:lineRule="exact"/>
              <w:rPr>
                <w:rFonts w:ascii="仿宋_GB2312" w:hAnsi="仿宋_GB2312" w:eastAsia="仿宋_GB2312" w:cs="仿宋_GB2312"/>
                <w:sz w:val="30"/>
                <w:szCs w:val="30"/>
              </w:rPr>
            </w:pPr>
          </w:p>
        </w:tc>
      </w:tr>
    </w:tbl>
    <w:p w14:paraId="39F3F5DE">
      <w:pPr>
        <w:spacing w:line="560" w:lineRule="exact"/>
        <w:ind w:firstLine="568"/>
        <w:rPr>
          <w:rFonts w:ascii="仿宋_GB2312" w:hAnsi="仿宋_GB2312" w:eastAsia="仿宋_GB2312" w:cs="仿宋_GB2312"/>
          <w:sz w:val="30"/>
          <w:szCs w:val="30"/>
        </w:rPr>
      </w:pPr>
      <w:bookmarkStart w:id="156" w:name="_Toc488655913"/>
      <w:r>
        <w:rPr>
          <w:rFonts w:hint="eastAsia" w:ascii="仿宋_GB2312" w:hAnsi="仿宋_GB2312" w:eastAsia="仿宋_GB2312" w:cs="仿宋_GB2312"/>
          <w:sz w:val="30"/>
          <w:szCs w:val="30"/>
        </w:rPr>
        <w:t>注：供应商应对照</w:t>
      </w:r>
      <w:r>
        <w:rPr>
          <w:rFonts w:hint="eastAsia" w:ascii="仿宋_GB2312" w:hAnsi="仿宋_GB2312" w:eastAsia="仿宋_GB2312" w:cs="仿宋_GB2312"/>
          <w:sz w:val="30"/>
          <w:szCs w:val="30"/>
          <w:lang w:eastAsia="zh-CN"/>
        </w:rPr>
        <w:t>采购文件</w:t>
      </w:r>
      <w:r>
        <w:rPr>
          <w:rFonts w:hint="eastAsia" w:ascii="仿宋_GB2312" w:hAnsi="仿宋_GB2312" w:eastAsia="仿宋_GB2312" w:cs="仿宋_GB2312"/>
          <w:sz w:val="30"/>
          <w:szCs w:val="30"/>
        </w:rPr>
        <w:t>技术规格，逐条申明与技术规格条文的偏差和例外。特别对有具体参数要求的指标，供应商必须提供所应答的的具体参数值。如无差异则填写无差异。</w:t>
      </w:r>
    </w:p>
    <w:p w14:paraId="1D359DC9">
      <w:pPr>
        <w:spacing w:line="560" w:lineRule="exact"/>
        <w:ind w:firstLine="568"/>
        <w:rPr>
          <w:rFonts w:ascii="仿宋_GB2312" w:hAnsi="仿宋_GB2312" w:eastAsia="仿宋_GB2312" w:cs="仿宋_GB2312"/>
          <w:sz w:val="30"/>
          <w:szCs w:val="30"/>
        </w:rPr>
      </w:pPr>
    </w:p>
    <w:p w14:paraId="0F45C4AC">
      <w:pPr>
        <w:spacing w:line="560" w:lineRule="exact"/>
        <w:ind w:firstLine="4422" w:firstLineChars="1450"/>
        <w:jc w:val="left"/>
        <w:rPr>
          <w:rFonts w:ascii="仿宋_GB2312" w:hAnsi="仿宋_GB2312" w:eastAsia="仿宋_GB2312" w:cs="仿宋_GB2312"/>
          <w:sz w:val="30"/>
          <w:szCs w:val="30"/>
        </w:rPr>
      </w:pPr>
    </w:p>
    <w:p w14:paraId="13EC95FA">
      <w:pPr>
        <w:spacing w:line="560" w:lineRule="exact"/>
        <w:ind w:firstLine="4422" w:firstLineChars="1450"/>
        <w:jc w:val="left"/>
        <w:rPr>
          <w:rFonts w:ascii="仿宋_GB2312" w:hAnsi="仿宋_GB2312" w:eastAsia="仿宋_GB2312" w:cs="仿宋_GB2312"/>
          <w:sz w:val="30"/>
          <w:szCs w:val="30"/>
        </w:rPr>
      </w:pPr>
    </w:p>
    <w:p w14:paraId="5330A703">
      <w:pPr>
        <w:spacing w:line="560" w:lineRule="exact"/>
        <w:rPr>
          <w:rFonts w:ascii="仿宋_GB2312" w:hAnsi="仿宋_GB2312" w:eastAsia="仿宋_GB2312" w:cs="仿宋_GB2312"/>
          <w:sz w:val="30"/>
          <w:szCs w:val="30"/>
        </w:rPr>
      </w:pPr>
    </w:p>
    <w:p w14:paraId="1F723152">
      <w:pPr>
        <w:spacing w:line="560" w:lineRule="exact"/>
        <w:jc w:val="center"/>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供应商：（加盖公章）</w:t>
      </w:r>
    </w:p>
    <w:p w14:paraId="702CEC53">
      <w:pPr>
        <w:pStyle w:val="39"/>
        <w:adjustRightInd w:val="0"/>
        <w:snapToGrid w:val="0"/>
        <w:spacing w:line="560" w:lineRule="exact"/>
        <w:ind w:firstLine="3660" w:firstLineChars="1200"/>
        <w:rPr>
          <w:rFonts w:ascii="仿宋_GB2312" w:hAnsi="仿宋_GB2312" w:eastAsia="仿宋_GB2312" w:cs="仿宋_GB2312"/>
          <w:sz w:val="30"/>
          <w:szCs w:val="30"/>
        </w:rPr>
      </w:pP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年</w:t>
      </w: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月</w:t>
      </w:r>
      <w:r>
        <w:rPr>
          <w:rFonts w:hint="eastAsia" w:ascii="仿宋_GB2312" w:hAnsi="仿宋_GB2312" w:eastAsia="仿宋_GB2312" w:cs="仿宋_GB2312"/>
          <w:kern w:val="0"/>
          <w:sz w:val="30"/>
          <w:szCs w:val="30"/>
          <w:u w:val="single"/>
        </w:rPr>
        <w:t xml:space="preserve">     </w:t>
      </w:r>
      <w:r>
        <w:rPr>
          <w:rFonts w:hint="eastAsia" w:ascii="仿宋_GB2312" w:hAnsi="仿宋_GB2312" w:eastAsia="仿宋_GB2312" w:cs="仿宋_GB2312"/>
          <w:bCs/>
          <w:kern w:val="0"/>
          <w:sz w:val="30"/>
          <w:szCs w:val="30"/>
        </w:rPr>
        <w:t>日</w:t>
      </w:r>
    </w:p>
    <w:p w14:paraId="272372DB">
      <w:pPr>
        <w:spacing w:line="560" w:lineRule="exact"/>
        <w:ind w:firstLine="568"/>
        <w:rPr>
          <w:rFonts w:ascii="仿宋_GB2312" w:hAnsi="仿宋_GB2312" w:eastAsia="仿宋_GB2312" w:cs="仿宋_GB2312"/>
          <w:sz w:val="30"/>
          <w:szCs w:val="30"/>
        </w:rPr>
      </w:pPr>
    </w:p>
    <w:p w14:paraId="19CD20E4">
      <w:pPr>
        <w:spacing w:line="560" w:lineRule="exact"/>
        <w:ind w:firstLine="568"/>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bookmarkEnd w:id="156"/>
    </w:p>
    <w:p w14:paraId="5D1D246E">
      <w:pPr>
        <w:pStyle w:val="7"/>
        <w:spacing w:line="560" w:lineRule="exact"/>
        <w:rPr>
          <w:rFonts w:ascii="仿宋_GB2312" w:hAnsi="仿宋_GB2312" w:eastAsia="仿宋_GB2312" w:cs="仿宋_GB2312"/>
          <w:sz w:val="30"/>
          <w:szCs w:val="30"/>
        </w:rPr>
      </w:pPr>
    </w:p>
    <w:p w14:paraId="1376E5FB">
      <w:pPr>
        <w:spacing w:line="560" w:lineRule="exact"/>
        <w:ind w:firstLine="568"/>
        <w:jc w:val="left"/>
        <w:rPr>
          <w:rFonts w:ascii="仿宋_GB2312" w:hAnsi="仿宋_GB2312" w:eastAsia="仿宋_GB2312" w:cs="仿宋_GB2312"/>
          <w:sz w:val="30"/>
          <w:szCs w:val="30"/>
        </w:rPr>
      </w:pPr>
    </w:p>
    <w:p w14:paraId="7A797FC1">
      <w:pPr>
        <w:rPr>
          <w:rFonts w:hint="eastAsia" w:ascii="仿宋_GB2312" w:hAnsi="仿宋_GB2312" w:eastAsia="仿宋_GB2312" w:cs="仿宋_GB2312"/>
          <w:sz w:val="30"/>
          <w:szCs w:val="30"/>
        </w:rPr>
      </w:pPr>
      <w:bookmarkStart w:id="157" w:name="_Toc17185_WPSOffice_Level2"/>
      <w:r>
        <w:rPr>
          <w:rFonts w:hint="eastAsia" w:ascii="仿宋_GB2312" w:hAnsi="仿宋_GB2312" w:eastAsia="仿宋_GB2312" w:cs="仿宋_GB2312"/>
          <w:sz w:val="30"/>
          <w:szCs w:val="30"/>
        </w:rPr>
        <w:br w:type="page"/>
      </w:r>
    </w:p>
    <w:p w14:paraId="2F481A4B">
      <w:pPr>
        <w:pStyle w:val="4"/>
        <w:spacing w:line="560" w:lineRule="exact"/>
        <w:ind w:firstLine="602"/>
        <w:rPr>
          <w:rFonts w:hint="eastAsia" w:ascii="黑体" w:hAnsi="黑体" w:eastAsia="黑体" w:cs="黑体"/>
          <w:kern w:val="0"/>
          <w:sz w:val="32"/>
          <w:szCs w:val="32"/>
          <w:lang w:val="en-US" w:eastAsia="zh-CN" w:bidi="ar"/>
        </w:rPr>
      </w:pPr>
      <w:bookmarkStart w:id="158" w:name="_Toc22637"/>
      <w:r>
        <w:rPr>
          <w:rFonts w:hint="eastAsia" w:ascii="仿宋_GB2312" w:hAnsi="仿宋_GB2312" w:eastAsia="仿宋_GB2312" w:cs="仿宋_GB2312"/>
          <w:sz w:val="30"/>
          <w:szCs w:val="30"/>
          <w:lang w:val="en-US" w:eastAsia="zh-CN"/>
        </w:rPr>
        <w:t>3.9  供应商资格信用承诺函</w:t>
      </w:r>
      <w:bookmarkEnd w:id="158"/>
    </w:p>
    <w:p w14:paraId="04D221B8">
      <w:pPr>
        <w:rPr>
          <w:rFonts w:hint="eastAsia" w:ascii="仿宋_GB2312" w:hAnsi="仿宋_GB2312" w:eastAsia="仿宋_GB2312" w:cs="仿宋_GB2312"/>
          <w:color w:val="auto"/>
          <w:sz w:val="32"/>
          <w:szCs w:val="32"/>
          <w:highlight w:val="none"/>
          <w:lang w:eastAsia="zh-CN"/>
        </w:rPr>
      </w:pPr>
    </w:p>
    <w:p w14:paraId="42920C7B">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致：佛山市三水物资集团有限公司</w:t>
      </w:r>
    </w:p>
    <w:p w14:paraId="157E18C6">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1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我方参与</w:t>
      </w:r>
      <w:r>
        <w:rPr>
          <w:rFonts w:hint="eastAsia" w:ascii="Times New Roman" w:hAnsi="Times New Roman" w:eastAsia="仿宋_GB2312" w:cs="Times New Roman"/>
          <w:color w:val="auto"/>
          <w:sz w:val="30"/>
          <w:szCs w:val="30"/>
          <w:u w:val="single"/>
          <w:lang w:val="en-US" w:eastAsia="zh-CN"/>
        </w:rPr>
        <w:t>（项目名称）</w:t>
      </w:r>
      <w:r>
        <w:rPr>
          <w:rFonts w:hint="eastAsia" w:ascii="Times New Roman" w:hAnsi="Times New Roman" w:eastAsia="仿宋_GB2312" w:cs="Times New Roman"/>
          <w:color w:val="auto"/>
          <w:sz w:val="30"/>
          <w:szCs w:val="30"/>
          <w:lang w:val="en-US" w:eastAsia="zh-CN"/>
        </w:rPr>
        <w:t>的采购活动，现承诺如下：</w:t>
      </w:r>
    </w:p>
    <w:p w14:paraId="5FE3EF10">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1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我方具有符合《中华人民共和国政府采购法》、《中华人民共和国政府采购法实施条例》、国家和广东省有关法律、法规、规章制度及采购文件资格要求规定良好的商业信誉和健全的财务会计制度；依法缴纳税收和社会保障资金；参加本项目采购活动前三年内，在经营活动中没有重大违法记录。</w:t>
      </w:r>
    </w:p>
    <w:p w14:paraId="034ACAF9">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360" w:lineRule="auto"/>
        <w:ind w:right="0" w:rightChars="0" w:firstLine="61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若我方以上承诺不实，自愿承担提供虚假材料谋取中标、成交的法律责任。</w:t>
      </w:r>
    </w:p>
    <w:p w14:paraId="013DD6FB">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10" w:firstLineChars="200"/>
        <w:jc w:val="left"/>
        <w:textAlignment w:val="auto"/>
        <w:outlineLvl w:val="9"/>
        <w:rPr>
          <w:rFonts w:hint="eastAsia" w:ascii="Times New Roman" w:hAnsi="Times New Roman" w:eastAsia="仿宋_GB2312" w:cs="Times New Roman"/>
          <w:color w:val="auto"/>
          <w:sz w:val="30"/>
          <w:szCs w:val="30"/>
          <w:lang w:val="en-US" w:eastAsia="zh-CN"/>
        </w:rPr>
      </w:pPr>
    </w:p>
    <w:p w14:paraId="7F03C912">
      <w:pPr>
        <w:keepNext w:val="0"/>
        <w:keepLines w:val="0"/>
        <w:pageBreakBefore w:val="0"/>
        <w:widowControl w:val="0"/>
        <w:numPr>
          <w:ilvl w:val="0"/>
          <w:numId w:val="0"/>
        </w:numPr>
        <w:kinsoku/>
        <w:wordWrap w:val="0"/>
        <w:overflowPunct/>
        <w:topLinePunct w:val="0"/>
        <w:autoSpaceDE/>
        <w:autoSpaceDN/>
        <w:bidi w:val="0"/>
        <w:adjustRightInd w:val="0"/>
        <w:snapToGrid w:val="0"/>
        <w:spacing w:beforeLines="0" w:afterLines="0" w:line="560" w:lineRule="exact"/>
        <w:ind w:right="0" w:rightChars="0" w:firstLine="610" w:firstLineChars="200"/>
        <w:jc w:val="left"/>
        <w:textAlignment w:val="auto"/>
        <w:outlineLvl w:val="9"/>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 xml:space="preserve">承诺单位（全称并加盖公章）：               </w:t>
      </w:r>
    </w:p>
    <w:p w14:paraId="2CEA14FC">
      <w:pPr>
        <w:ind w:firstLine="610" w:firstLineChars="200"/>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t xml:space="preserve">日期：         </w:t>
      </w:r>
    </w:p>
    <w:p w14:paraId="1197838B">
      <w:pPr>
        <w:rPr>
          <w:rFonts w:hint="eastAsia" w:ascii="Times New Roman" w:hAnsi="Times New Roman" w:eastAsia="仿宋_GB2312" w:cs="Times New Roman"/>
          <w:color w:val="auto"/>
          <w:sz w:val="30"/>
          <w:szCs w:val="30"/>
          <w:lang w:val="en-US" w:eastAsia="zh-CN"/>
        </w:rPr>
      </w:pPr>
      <w:r>
        <w:rPr>
          <w:rFonts w:hint="eastAsia" w:ascii="Times New Roman" w:hAnsi="Times New Roman" w:eastAsia="仿宋_GB2312" w:cs="Times New Roman"/>
          <w:color w:val="auto"/>
          <w:sz w:val="30"/>
          <w:szCs w:val="30"/>
          <w:lang w:val="en-US" w:eastAsia="zh-CN"/>
        </w:rPr>
        <w:br w:type="page"/>
      </w:r>
    </w:p>
    <w:p w14:paraId="1809902A">
      <w:pPr>
        <w:pStyle w:val="4"/>
        <w:spacing w:line="560" w:lineRule="exact"/>
        <w:ind w:firstLine="602"/>
        <w:rPr>
          <w:rFonts w:ascii="仿宋_GB2312" w:hAnsi="仿宋_GB2312" w:eastAsia="仿宋_GB2312" w:cs="仿宋_GB2312"/>
          <w:sz w:val="30"/>
          <w:szCs w:val="30"/>
        </w:rPr>
      </w:pPr>
      <w:bookmarkStart w:id="159" w:name="_Toc6106"/>
      <w:r>
        <w:rPr>
          <w:rFonts w:hint="eastAsia" w:ascii="仿宋_GB2312" w:hAnsi="仿宋_GB2312" w:eastAsia="仿宋_GB2312" w:cs="仿宋_GB2312"/>
          <w:sz w:val="30"/>
          <w:szCs w:val="30"/>
        </w:rPr>
        <w:t>3.</w:t>
      </w:r>
      <w:r>
        <w:rPr>
          <w:rFonts w:hint="eastAsia" w:ascii="仿宋_GB2312" w:hAnsi="仿宋_GB2312" w:eastAsia="仿宋_GB2312" w:cs="仿宋_GB2312"/>
          <w:sz w:val="30"/>
          <w:szCs w:val="30"/>
          <w:lang w:val="en-US" w:eastAsia="zh-CN"/>
        </w:rPr>
        <w:t>10</w:t>
      </w:r>
      <w:r>
        <w:rPr>
          <w:rFonts w:hint="eastAsia" w:ascii="仿宋_GB2312" w:hAnsi="仿宋_GB2312" w:eastAsia="仿宋_GB2312" w:cs="仿宋_GB2312"/>
          <w:sz w:val="30"/>
          <w:szCs w:val="30"/>
        </w:rPr>
        <w:t xml:space="preserve">  其他资料</w:t>
      </w:r>
      <w:bookmarkEnd w:id="157"/>
      <w:bookmarkEnd w:id="159"/>
    </w:p>
    <w:p w14:paraId="54A3B9B6">
      <w:pPr>
        <w:spacing w:line="560" w:lineRule="exact"/>
        <w:ind w:firstLine="610" w:firstLineChars="200"/>
        <w:jc w:val="left"/>
        <w:rPr>
          <w:rFonts w:ascii="仿宋_GB2312" w:hAnsi="仿宋_GB2312" w:eastAsia="仿宋_GB2312" w:cs="仿宋_GB2312"/>
          <w:sz w:val="30"/>
          <w:szCs w:val="30"/>
          <w:highlight w:val="none"/>
        </w:rPr>
      </w:pPr>
      <w:r>
        <w:rPr>
          <w:rFonts w:hint="eastAsia" w:ascii="仿宋_GB2312" w:hAnsi="仿宋_GB2312" w:eastAsia="仿宋_GB2312" w:cs="仿宋_GB2312"/>
          <w:sz w:val="30"/>
          <w:szCs w:val="30"/>
          <w:highlight w:val="none"/>
        </w:rPr>
        <w:t>应答人需提供的</w:t>
      </w:r>
      <w:r>
        <w:rPr>
          <w:rFonts w:hint="eastAsia" w:ascii="仿宋_GB2312" w:hAnsi="仿宋_GB2312" w:eastAsia="仿宋_GB2312" w:cs="仿宋_GB2312"/>
          <w:sz w:val="30"/>
          <w:szCs w:val="30"/>
          <w:highlight w:val="none"/>
          <w:lang w:val="en-US" w:eastAsia="zh-CN"/>
        </w:rPr>
        <w:t>营业执照、资质证书等</w:t>
      </w:r>
      <w:r>
        <w:rPr>
          <w:rFonts w:hint="eastAsia" w:ascii="仿宋_GB2312" w:hAnsi="仿宋_GB2312" w:eastAsia="仿宋_GB2312" w:cs="仿宋_GB2312"/>
          <w:sz w:val="30"/>
          <w:szCs w:val="30"/>
          <w:highlight w:val="none"/>
        </w:rPr>
        <w:t>及其他资料</w:t>
      </w:r>
    </w:p>
    <w:sectPr>
      <w:pgSz w:w="11906" w:h="16838"/>
      <w:pgMar w:top="1474" w:right="1417" w:bottom="1474" w:left="1417" w:header="737" w:footer="992" w:gutter="0"/>
      <w:pgNumType w:fmt="decimal"/>
      <w:cols w:space="0" w:num="1"/>
      <w:rtlGutter w:val="0"/>
      <w:docGrid w:type="linesAndChars" w:linePitch="448" w:charSpace="122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B1ADC">
    <w:pPr>
      <w:pStyle w:val="1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E7EF95">
                          <w:pPr>
                            <w:pStyle w:val="14"/>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1CE7EF95">
                    <w:pPr>
                      <w:pStyle w:val="14"/>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8F82BD">
    <w:pPr>
      <w:pStyle w:val="14"/>
      <w:ind w:firstLine="360"/>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FC2C400">
                          <w:pPr>
                            <w:pStyle w:val="14"/>
                          </w:pPr>
                          <w:r>
                            <w:fldChar w:fldCharType="begin"/>
                          </w:r>
                          <w:r>
                            <w:instrText xml:space="preserve"> PAGE  \* MERGEFORMAT </w:instrText>
                          </w:r>
                          <w:r>
                            <w:fldChar w:fldCharType="separate"/>
                          </w:r>
                          <w:r>
                            <w:t>- 13 -</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FC2C400">
                    <w:pPr>
                      <w:pStyle w:val="14"/>
                    </w:pPr>
                    <w:r>
                      <w:fldChar w:fldCharType="begin"/>
                    </w:r>
                    <w:r>
                      <w:instrText xml:space="preserve"> PAGE  \* MERGEFORMAT </w:instrText>
                    </w:r>
                    <w:r>
                      <w:fldChar w:fldCharType="separate"/>
                    </w:r>
                    <w:r>
                      <w:t>- 13 -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146781">
    <w:pPr>
      <w:pStyle w:val="15"/>
      <w:spacing w:line="288" w:lineRule="auto"/>
      <w:ind w:firstLine="0" w:firstLineChars="0"/>
      <w:jc w:val="left"/>
    </w:pPr>
    <w:bookmarkStart w:id="160" w:name="OLE_LINK14"/>
    <w:r>
      <w:rPr>
        <w:rFonts w:hint="eastAsia"/>
      </w:rPr>
      <w:t xml:space="preserve">                                           </w:t>
    </w:r>
    <w:bookmarkEnd w:id="160"/>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BA1EC9E"/>
    <w:multiLevelType w:val="singleLevel"/>
    <w:tmpl w:val="5BA1EC9E"/>
    <w:lvl w:ilvl="0" w:tentative="0">
      <w:start w:val="1"/>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trackRevisions w:val="1"/>
  <w:documentProtection w:enforcement="0"/>
  <w:defaultTabStop w:val="420"/>
  <w:drawingGridHorizontalSpacing w:val="108"/>
  <w:drawingGridVerticalSpacing w:val="224"/>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4F3"/>
    <w:rsid w:val="00005AB0"/>
    <w:rsid w:val="0009094E"/>
    <w:rsid w:val="001142C8"/>
    <w:rsid w:val="001553D8"/>
    <w:rsid w:val="00184E59"/>
    <w:rsid w:val="001970F9"/>
    <w:rsid w:val="001D233F"/>
    <w:rsid w:val="00256F89"/>
    <w:rsid w:val="0029071C"/>
    <w:rsid w:val="00377B96"/>
    <w:rsid w:val="00382CC2"/>
    <w:rsid w:val="003C4B32"/>
    <w:rsid w:val="00452B90"/>
    <w:rsid w:val="004B15CB"/>
    <w:rsid w:val="004F1B98"/>
    <w:rsid w:val="00606748"/>
    <w:rsid w:val="00662B42"/>
    <w:rsid w:val="006634F6"/>
    <w:rsid w:val="00704411"/>
    <w:rsid w:val="00754904"/>
    <w:rsid w:val="007B1F61"/>
    <w:rsid w:val="007C3A5C"/>
    <w:rsid w:val="007D760E"/>
    <w:rsid w:val="00810DCC"/>
    <w:rsid w:val="00881AE3"/>
    <w:rsid w:val="00952C55"/>
    <w:rsid w:val="00963980"/>
    <w:rsid w:val="00A04FDE"/>
    <w:rsid w:val="00B071A3"/>
    <w:rsid w:val="00B354F3"/>
    <w:rsid w:val="00B6013F"/>
    <w:rsid w:val="00B61C88"/>
    <w:rsid w:val="00BA6291"/>
    <w:rsid w:val="00C66204"/>
    <w:rsid w:val="00CF412F"/>
    <w:rsid w:val="00D906A6"/>
    <w:rsid w:val="00DA50A6"/>
    <w:rsid w:val="00E4476D"/>
    <w:rsid w:val="00ED264E"/>
    <w:rsid w:val="00EE76C4"/>
    <w:rsid w:val="00F439D3"/>
    <w:rsid w:val="01E662A1"/>
    <w:rsid w:val="02715C80"/>
    <w:rsid w:val="02E45DD3"/>
    <w:rsid w:val="02FA25BE"/>
    <w:rsid w:val="032560FB"/>
    <w:rsid w:val="048F38AA"/>
    <w:rsid w:val="0507383E"/>
    <w:rsid w:val="0573224B"/>
    <w:rsid w:val="05D1088F"/>
    <w:rsid w:val="06A10F9B"/>
    <w:rsid w:val="070A161F"/>
    <w:rsid w:val="071F6564"/>
    <w:rsid w:val="07493447"/>
    <w:rsid w:val="07B96818"/>
    <w:rsid w:val="07E301FD"/>
    <w:rsid w:val="088179F0"/>
    <w:rsid w:val="09686726"/>
    <w:rsid w:val="0A676CBD"/>
    <w:rsid w:val="0A9825D3"/>
    <w:rsid w:val="0AC55D1F"/>
    <w:rsid w:val="0AF84DCA"/>
    <w:rsid w:val="0B1A6D33"/>
    <w:rsid w:val="0B1A71A0"/>
    <w:rsid w:val="0BA65441"/>
    <w:rsid w:val="0BFE5104"/>
    <w:rsid w:val="0C0A0C8E"/>
    <w:rsid w:val="0CC63A4D"/>
    <w:rsid w:val="0D0B6E8F"/>
    <w:rsid w:val="0D5932DF"/>
    <w:rsid w:val="0DFA678A"/>
    <w:rsid w:val="0E0E566E"/>
    <w:rsid w:val="0E3637E4"/>
    <w:rsid w:val="0E672367"/>
    <w:rsid w:val="0E9B75E3"/>
    <w:rsid w:val="0EFE080B"/>
    <w:rsid w:val="0F6461E7"/>
    <w:rsid w:val="0FF719F0"/>
    <w:rsid w:val="101055CE"/>
    <w:rsid w:val="104A4BA3"/>
    <w:rsid w:val="105258D6"/>
    <w:rsid w:val="10671AC9"/>
    <w:rsid w:val="10766652"/>
    <w:rsid w:val="1112379F"/>
    <w:rsid w:val="11962BD6"/>
    <w:rsid w:val="11977E6E"/>
    <w:rsid w:val="1216028B"/>
    <w:rsid w:val="124374B9"/>
    <w:rsid w:val="127A33E1"/>
    <w:rsid w:val="129B1F8D"/>
    <w:rsid w:val="129C2A04"/>
    <w:rsid w:val="132930CC"/>
    <w:rsid w:val="13F0533A"/>
    <w:rsid w:val="13F65B1F"/>
    <w:rsid w:val="143B5C5C"/>
    <w:rsid w:val="14452AD9"/>
    <w:rsid w:val="15973498"/>
    <w:rsid w:val="15B26A4B"/>
    <w:rsid w:val="15C352A1"/>
    <w:rsid w:val="1868798E"/>
    <w:rsid w:val="187016A5"/>
    <w:rsid w:val="18A62A0A"/>
    <w:rsid w:val="196B326F"/>
    <w:rsid w:val="198D76D6"/>
    <w:rsid w:val="19C14173"/>
    <w:rsid w:val="19E55ECF"/>
    <w:rsid w:val="1AAE32B5"/>
    <w:rsid w:val="1B893C71"/>
    <w:rsid w:val="1CE67422"/>
    <w:rsid w:val="1DD15345"/>
    <w:rsid w:val="1DDC6D98"/>
    <w:rsid w:val="1DE205E0"/>
    <w:rsid w:val="1E87090E"/>
    <w:rsid w:val="1E8B5DF5"/>
    <w:rsid w:val="1EF52F6E"/>
    <w:rsid w:val="1EF80FC0"/>
    <w:rsid w:val="1F5F51A1"/>
    <w:rsid w:val="1F8034B0"/>
    <w:rsid w:val="1FBE28C3"/>
    <w:rsid w:val="1FCE2D88"/>
    <w:rsid w:val="20390CDA"/>
    <w:rsid w:val="20E008E3"/>
    <w:rsid w:val="21B4333E"/>
    <w:rsid w:val="21E80DF6"/>
    <w:rsid w:val="22421490"/>
    <w:rsid w:val="2363430A"/>
    <w:rsid w:val="2393466B"/>
    <w:rsid w:val="23D80D01"/>
    <w:rsid w:val="24103788"/>
    <w:rsid w:val="242D3D18"/>
    <w:rsid w:val="248E0550"/>
    <w:rsid w:val="24E72283"/>
    <w:rsid w:val="25264E30"/>
    <w:rsid w:val="253C398F"/>
    <w:rsid w:val="25710C21"/>
    <w:rsid w:val="25951BAC"/>
    <w:rsid w:val="25A262DE"/>
    <w:rsid w:val="26386EC0"/>
    <w:rsid w:val="26456BF3"/>
    <w:rsid w:val="26627439"/>
    <w:rsid w:val="267A0389"/>
    <w:rsid w:val="26AE7ADB"/>
    <w:rsid w:val="28651E50"/>
    <w:rsid w:val="28846AD0"/>
    <w:rsid w:val="2888793A"/>
    <w:rsid w:val="28916316"/>
    <w:rsid w:val="28E747FD"/>
    <w:rsid w:val="2970688E"/>
    <w:rsid w:val="29AF632C"/>
    <w:rsid w:val="2B0A08BA"/>
    <w:rsid w:val="2BB12B86"/>
    <w:rsid w:val="2BC3551D"/>
    <w:rsid w:val="2C4F4C89"/>
    <w:rsid w:val="2C6400C8"/>
    <w:rsid w:val="2C6619F3"/>
    <w:rsid w:val="2CC90D41"/>
    <w:rsid w:val="2CDD1AD3"/>
    <w:rsid w:val="2CE86613"/>
    <w:rsid w:val="2CF01468"/>
    <w:rsid w:val="2D5A1190"/>
    <w:rsid w:val="2DB4101C"/>
    <w:rsid w:val="2DF12E37"/>
    <w:rsid w:val="2E9F1194"/>
    <w:rsid w:val="2F6C1017"/>
    <w:rsid w:val="2F877D25"/>
    <w:rsid w:val="3006711E"/>
    <w:rsid w:val="307B4D25"/>
    <w:rsid w:val="30FB0E78"/>
    <w:rsid w:val="3121234B"/>
    <w:rsid w:val="31B7478A"/>
    <w:rsid w:val="31EC7651"/>
    <w:rsid w:val="3212508B"/>
    <w:rsid w:val="32B13A09"/>
    <w:rsid w:val="339E6A49"/>
    <w:rsid w:val="34A623AD"/>
    <w:rsid w:val="35313585"/>
    <w:rsid w:val="355D22EE"/>
    <w:rsid w:val="366673A7"/>
    <w:rsid w:val="36CC3C5A"/>
    <w:rsid w:val="3725223B"/>
    <w:rsid w:val="37EC4D6D"/>
    <w:rsid w:val="3952672E"/>
    <w:rsid w:val="39813A2F"/>
    <w:rsid w:val="39D04C92"/>
    <w:rsid w:val="3A04640A"/>
    <w:rsid w:val="3A0A77D7"/>
    <w:rsid w:val="3A12763C"/>
    <w:rsid w:val="3A9255F5"/>
    <w:rsid w:val="3AF51585"/>
    <w:rsid w:val="3B496C84"/>
    <w:rsid w:val="3BA100BF"/>
    <w:rsid w:val="3C6C5BAE"/>
    <w:rsid w:val="3C715DD7"/>
    <w:rsid w:val="3CA614E6"/>
    <w:rsid w:val="3D24222B"/>
    <w:rsid w:val="3D3C3006"/>
    <w:rsid w:val="3D3E507A"/>
    <w:rsid w:val="3DFA5CEF"/>
    <w:rsid w:val="3E4B5E7E"/>
    <w:rsid w:val="3E707525"/>
    <w:rsid w:val="3FA2799A"/>
    <w:rsid w:val="40176629"/>
    <w:rsid w:val="40581D78"/>
    <w:rsid w:val="40C46F3C"/>
    <w:rsid w:val="412A6957"/>
    <w:rsid w:val="4135192D"/>
    <w:rsid w:val="414829FE"/>
    <w:rsid w:val="4242431D"/>
    <w:rsid w:val="424D0680"/>
    <w:rsid w:val="42EB624D"/>
    <w:rsid w:val="43535D7D"/>
    <w:rsid w:val="437462DE"/>
    <w:rsid w:val="438A509E"/>
    <w:rsid w:val="43C973F6"/>
    <w:rsid w:val="441A6BDE"/>
    <w:rsid w:val="44ED7458"/>
    <w:rsid w:val="45667118"/>
    <w:rsid w:val="460976B9"/>
    <w:rsid w:val="461F692F"/>
    <w:rsid w:val="47382F98"/>
    <w:rsid w:val="478825B9"/>
    <w:rsid w:val="478B0B7C"/>
    <w:rsid w:val="47A073D8"/>
    <w:rsid w:val="49096D03"/>
    <w:rsid w:val="4A6C7C66"/>
    <w:rsid w:val="4BB57D95"/>
    <w:rsid w:val="4C6D557B"/>
    <w:rsid w:val="4CF724EA"/>
    <w:rsid w:val="4D501704"/>
    <w:rsid w:val="4DBB6239"/>
    <w:rsid w:val="4E8C1667"/>
    <w:rsid w:val="4E965C5C"/>
    <w:rsid w:val="4EA242EF"/>
    <w:rsid w:val="4EEC64FB"/>
    <w:rsid w:val="4F205FDF"/>
    <w:rsid w:val="4F3214B2"/>
    <w:rsid w:val="4F927A9A"/>
    <w:rsid w:val="50060F08"/>
    <w:rsid w:val="504F1E71"/>
    <w:rsid w:val="50617142"/>
    <w:rsid w:val="517927DF"/>
    <w:rsid w:val="51952D63"/>
    <w:rsid w:val="51EE380D"/>
    <w:rsid w:val="51F2351A"/>
    <w:rsid w:val="51F76EF7"/>
    <w:rsid w:val="523A5C6A"/>
    <w:rsid w:val="52BB6F99"/>
    <w:rsid w:val="530F15DC"/>
    <w:rsid w:val="53917B6D"/>
    <w:rsid w:val="541D7F43"/>
    <w:rsid w:val="54A4338A"/>
    <w:rsid w:val="550E052E"/>
    <w:rsid w:val="5587724E"/>
    <w:rsid w:val="5723068C"/>
    <w:rsid w:val="58426168"/>
    <w:rsid w:val="593C4979"/>
    <w:rsid w:val="59417793"/>
    <w:rsid w:val="59A907B4"/>
    <w:rsid w:val="59F1552F"/>
    <w:rsid w:val="5A2F0CBE"/>
    <w:rsid w:val="5A9B035B"/>
    <w:rsid w:val="5ACD51CF"/>
    <w:rsid w:val="5B1E4807"/>
    <w:rsid w:val="5BB52BBA"/>
    <w:rsid w:val="5CAD3F6C"/>
    <w:rsid w:val="5CBD258D"/>
    <w:rsid w:val="5CDC0BA2"/>
    <w:rsid w:val="5D10547B"/>
    <w:rsid w:val="5D2454F4"/>
    <w:rsid w:val="5D2B03FC"/>
    <w:rsid w:val="5DBA46E6"/>
    <w:rsid w:val="5E076F1F"/>
    <w:rsid w:val="5E4A6753"/>
    <w:rsid w:val="5E63598C"/>
    <w:rsid w:val="5E7F3CA5"/>
    <w:rsid w:val="5E8F2052"/>
    <w:rsid w:val="5EA665FE"/>
    <w:rsid w:val="5F061061"/>
    <w:rsid w:val="5F774883"/>
    <w:rsid w:val="604538EF"/>
    <w:rsid w:val="607A5ADF"/>
    <w:rsid w:val="60864D71"/>
    <w:rsid w:val="60C26627"/>
    <w:rsid w:val="62994AAE"/>
    <w:rsid w:val="62FD4D53"/>
    <w:rsid w:val="631A3ED6"/>
    <w:rsid w:val="631E73E6"/>
    <w:rsid w:val="636B4E7E"/>
    <w:rsid w:val="637107A3"/>
    <w:rsid w:val="645A7A75"/>
    <w:rsid w:val="64CE6204"/>
    <w:rsid w:val="65341918"/>
    <w:rsid w:val="653D67B7"/>
    <w:rsid w:val="655B3836"/>
    <w:rsid w:val="658724D2"/>
    <w:rsid w:val="6589337A"/>
    <w:rsid w:val="65A03872"/>
    <w:rsid w:val="65C66B4A"/>
    <w:rsid w:val="65ED4253"/>
    <w:rsid w:val="65F30067"/>
    <w:rsid w:val="66483F4F"/>
    <w:rsid w:val="68DE46D3"/>
    <w:rsid w:val="69230497"/>
    <w:rsid w:val="69325BFB"/>
    <w:rsid w:val="69AC796A"/>
    <w:rsid w:val="6A57682D"/>
    <w:rsid w:val="6A827A19"/>
    <w:rsid w:val="6C1A67F0"/>
    <w:rsid w:val="6CA60928"/>
    <w:rsid w:val="6CDC0624"/>
    <w:rsid w:val="6CE31BDB"/>
    <w:rsid w:val="6D550CE7"/>
    <w:rsid w:val="6DD13F33"/>
    <w:rsid w:val="6E5306C0"/>
    <w:rsid w:val="6E7A158B"/>
    <w:rsid w:val="6F7412EB"/>
    <w:rsid w:val="700108BB"/>
    <w:rsid w:val="7082696F"/>
    <w:rsid w:val="70BE21C4"/>
    <w:rsid w:val="716344B4"/>
    <w:rsid w:val="726245D8"/>
    <w:rsid w:val="729A1F85"/>
    <w:rsid w:val="730D7B4F"/>
    <w:rsid w:val="736A550C"/>
    <w:rsid w:val="73C031AE"/>
    <w:rsid w:val="74334F78"/>
    <w:rsid w:val="744812B3"/>
    <w:rsid w:val="74A514A2"/>
    <w:rsid w:val="75281EED"/>
    <w:rsid w:val="754F7A46"/>
    <w:rsid w:val="757C264A"/>
    <w:rsid w:val="760E0E21"/>
    <w:rsid w:val="77445EF3"/>
    <w:rsid w:val="778005C5"/>
    <w:rsid w:val="77A33111"/>
    <w:rsid w:val="77C34D64"/>
    <w:rsid w:val="781650E9"/>
    <w:rsid w:val="78734FDB"/>
    <w:rsid w:val="789912BE"/>
    <w:rsid w:val="79A62697"/>
    <w:rsid w:val="79F33BAA"/>
    <w:rsid w:val="7A222062"/>
    <w:rsid w:val="7A2E3D72"/>
    <w:rsid w:val="7A446711"/>
    <w:rsid w:val="7A4F4C9D"/>
    <w:rsid w:val="7A794B87"/>
    <w:rsid w:val="7BE546F8"/>
    <w:rsid w:val="7CAA0D23"/>
    <w:rsid w:val="7CAF4C2D"/>
    <w:rsid w:val="7CD974DE"/>
    <w:rsid w:val="7D3376C4"/>
    <w:rsid w:val="7E40437B"/>
    <w:rsid w:val="7EAF4B65"/>
    <w:rsid w:val="7F6F5D95"/>
    <w:rsid w:val="7FC04E3B"/>
    <w:rsid w:val="B187C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29"/>
    <w:qFormat/>
    <w:uiPriority w:val="0"/>
    <w:pPr>
      <w:adjustRightInd w:val="0"/>
      <w:snapToGrid w:val="0"/>
      <w:spacing w:line="360" w:lineRule="auto"/>
      <w:ind w:firstLine="200" w:firstLineChars="200"/>
      <w:outlineLvl w:val="0"/>
    </w:pPr>
    <w:rPr>
      <w:rFonts w:ascii="黑体" w:hAnsi="Times New Roman" w:eastAsia="宋体" w:cs="Times New Roman"/>
      <w:b/>
      <w:kern w:val="44"/>
      <w:sz w:val="32"/>
      <w:szCs w:val="20"/>
    </w:rPr>
  </w:style>
  <w:style w:type="paragraph" w:styleId="4">
    <w:name w:val="heading 2"/>
    <w:basedOn w:val="3"/>
    <w:next w:val="1"/>
    <w:link w:val="30"/>
    <w:qFormat/>
    <w:uiPriority w:val="0"/>
    <w:pPr>
      <w:keepNext/>
      <w:keepLines/>
      <w:ind w:firstLine="625"/>
      <w:jc w:val="center"/>
      <w:outlineLvl w:val="1"/>
    </w:pPr>
    <w:rPr>
      <w:rFonts w:ascii="Arial" w:hAnsi="Arial" w:eastAsia="黑体"/>
      <w:bCs/>
      <w:szCs w:val="32"/>
    </w:rPr>
  </w:style>
  <w:style w:type="paragraph" w:styleId="5">
    <w:name w:val="heading 3"/>
    <w:basedOn w:val="1"/>
    <w:next w:val="6"/>
    <w:link w:val="31"/>
    <w:qFormat/>
    <w:uiPriority w:val="0"/>
    <w:pPr>
      <w:adjustRightInd w:val="0"/>
      <w:snapToGrid w:val="0"/>
      <w:spacing w:before="50" w:line="560" w:lineRule="exact"/>
      <w:ind w:firstLine="622" w:firstLineChars="200"/>
      <w:outlineLvl w:val="2"/>
    </w:pPr>
    <w:rPr>
      <w:rFonts w:ascii="仿宋_GB2312" w:hAnsi="宋体" w:eastAsia="仿宋_GB2312" w:cs="Times New Roman"/>
      <w:bCs/>
      <w:sz w:val="32"/>
      <w:szCs w:val="32"/>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customStyle="1" w:styleId="2">
    <w:name w:val="Default"/>
    <w:unhideWhenUsed/>
    <w:qFormat/>
    <w:uiPriority w:val="99"/>
    <w:pPr>
      <w:widowControl w:val="0"/>
      <w:autoSpaceDE w:val="0"/>
      <w:autoSpaceDN w:val="0"/>
      <w:adjustRightInd w:val="0"/>
    </w:pPr>
    <w:rPr>
      <w:rFonts w:hint="eastAsia" w:ascii="仿宋_GB2312" w:hAnsi="仿宋_GB2312" w:eastAsia="仿宋_GB2312" w:cs="Times New Roman"/>
      <w:color w:val="000000"/>
      <w:kern w:val="0"/>
      <w:sz w:val="24"/>
      <w:szCs w:val="22"/>
      <w:lang w:val="en-US" w:eastAsia="zh-CN" w:bidi="ar-SA"/>
    </w:rPr>
  </w:style>
  <w:style w:type="paragraph" w:styleId="6">
    <w:name w:val="Normal Indent"/>
    <w:basedOn w:val="1"/>
    <w:qFormat/>
    <w:uiPriority w:val="0"/>
    <w:pPr>
      <w:autoSpaceDE w:val="0"/>
      <w:autoSpaceDN w:val="0"/>
      <w:adjustRightInd w:val="0"/>
      <w:snapToGrid w:val="0"/>
      <w:spacing w:line="315" w:lineRule="atLeast"/>
      <w:ind w:firstLine="420" w:firstLineChars="200"/>
      <w:jc w:val="left"/>
    </w:pPr>
    <w:rPr>
      <w:rFonts w:ascii="楷体_GB2312" w:hAnsi="Times New Roman" w:eastAsia="楷体_GB2312" w:cs="Times New Roman"/>
      <w:kern w:val="0"/>
      <w:sz w:val="28"/>
      <w:szCs w:val="20"/>
    </w:rPr>
  </w:style>
  <w:style w:type="paragraph" w:styleId="7">
    <w:name w:val="toa heading"/>
    <w:basedOn w:val="1"/>
    <w:next w:val="1"/>
    <w:unhideWhenUsed/>
    <w:qFormat/>
    <w:uiPriority w:val="99"/>
    <w:pPr>
      <w:spacing w:before="120"/>
    </w:pPr>
    <w:rPr>
      <w:rFonts w:ascii="Arial" w:hAnsi="Arial"/>
      <w:sz w:val="24"/>
    </w:rPr>
  </w:style>
  <w:style w:type="paragraph" w:styleId="8">
    <w:name w:val="Salutation"/>
    <w:basedOn w:val="1"/>
    <w:next w:val="1"/>
    <w:qFormat/>
    <w:uiPriority w:val="0"/>
    <w:rPr>
      <w:szCs w:val="20"/>
    </w:rPr>
  </w:style>
  <w:style w:type="paragraph" w:styleId="9">
    <w:name w:val="Body Text"/>
    <w:basedOn w:val="1"/>
    <w:next w:val="10"/>
    <w:link w:val="34"/>
    <w:qFormat/>
    <w:uiPriority w:val="0"/>
    <w:pPr>
      <w:adjustRightInd w:val="0"/>
      <w:snapToGrid w:val="0"/>
      <w:spacing w:line="360" w:lineRule="auto"/>
      <w:ind w:firstLine="200" w:firstLineChars="200"/>
    </w:pPr>
    <w:rPr>
      <w:sz w:val="28"/>
    </w:rPr>
  </w:style>
  <w:style w:type="paragraph" w:customStyle="1" w:styleId="10">
    <w:name w:val="_Style 2"/>
    <w:basedOn w:val="1"/>
    <w:next w:val="1"/>
    <w:qFormat/>
    <w:uiPriority w:val="0"/>
    <w:pPr>
      <w:ind w:firstLine="420" w:firstLineChars="200"/>
    </w:pPr>
    <w:rPr>
      <w:rFonts w:ascii="Calibri" w:hAnsi="Calibri"/>
    </w:rPr>
  </w:style>
  <w:style w:type="paragraph" w:styleId="11">
    <w:name w:val="Body Text Indent"/>
    <w:basedOn w:val="1"/>
    <w:next w:val="1"/>
    <w:qFormat/>
    <w:uiPriority w:val="0"/>
    <w:pPr>
      <w:spacing w:line="360" w:lineRule="auto"/>
      <w:ind w:left="716" w:leftChars="341" w:firstLine="2"/>
    </w:pPr>
    <w:rPr>
      <w:rFonts w:ascii="宋体" w:hAnsi="宋体"/>
      <w:bCs/>
    </w:rPr>
  </w:style>
  <w:style w:type="paragraph" w:styleId="12">
    <w:name w:val="toc 3"/>
    <w:basedOn w:val="1"/>
    <w:next w:val="1"/>
    <w:unhideWhenUsed/>
    <w:qFormat/>
    <w:uiPriority w:val="39"/>
    <w:pPr>
      <w:ind w:left="840" w:leftChars="400"/>
    </w:pPr>
  </w:style>
  <w:style w:type="paragraph" w:styleId="13">
    <w:name w:val="Plain Text"/>
    <w:basedOn w:val="1"/>
    <w:link w:val="32"/>
    <w:qFormat/>
    <w:uiPriority w:val="0"/>
    <w:pPr>
      <w:adjustRightInd w:val="0"/>
      <w:snapToGrid w:val="0"/>
      <w:spacing w:line="360" w:lineRule="auto"/>
      <w:ind w:firstLine="200" w:firstLineChars="200"/>
    </w:pPr>
    <w:rPr>
      <w:rFonts w:ascii="宋体" w:hAnsi="Courier New"/>
    </w:rPr>
  </w:style>
  <w:style w:type="paragraph" w:styleId="14">
    <w:name w:val="footer"/>
    <w:basedOn w:val="1"/>
    <w:link w:val="38"/>
    <w:unhideWhenUsed/>
    <w:qFormat/>
    <w:uiPriority w:val="99"/>
    <w:pPr>
      <w:tabs>
        <w:tab w:val="center" w:pos="4153"/>
        <w:tab w:val="right" w:pos="8306"/>
      </w:tabs>
      <w:snapToGrid w:val="0"/>
      <w:jc w:val="left"/>
    </w:pPr>
    <w:rPr>
      <w:sz w:val="18"/>
      <w:szCs w:val="18"/>
    </w:rPr>
  </w:style>
  <w:style w:type="paragraph" w:styleId="15">
    <w:name w:val="header"/>
    <w:basedOn w:val="1"/>
    <w:next w:val="13"/>
    <w:link w:val="33"/>
    <w:qFormat/>
    <w:uiPriority w:val="0"/>
    <w:pPr>
      <w:pBdr>
        <w:bottom w:val="single" w:color="auto" w:sz="6" w:space="1"/>
      </w:pBdr>
      <w:tabs>
        <w:tab w:val="center" w:pos="4153"/>
        <w:tab w:val="right" w:pos="8306"/>
      </w:tabs>
      <w:adjustRightInd w:val="0"/>
      <w:snapToGrid w:val="0"/>
      <w:spacing w:line="360" w:lineRule="auto"/>
      <w:ind w:firstLine="200" w:firstLineChars="200"/>
      <w:jc w:val="center"/>
    </w:pPr>
    <w:rPr>
      <w:sz w:val="18"/>
      <w:szCs w:val="18"/>
    </w:rPr>
  </w:style>
  <w:style w:type="paragraph" w:styleId="16">
    <w:name w:val="toc 1"/>
    <w:basedOn w:val="1"/>
    <w:next w:val="1"/>
    <w:unhideWhenUsed/>
    <w:qFormat/>
    <w:uiPriority w:val="39"/>
  </w:style>
  <w:style w:type="paragraph" w:styleId="17">
    <w:name w:val="toc 2"/>
    <w:basedOn w:val="1"/>
    <w:next w:val="1"/>
    <w:unhideWhenUsed/>
    <w:qFormat/>
    <w:uiPriority w:val="39"/>
    <w:pPr>
      <w:ind w:left="420" w:leftChars="200"/>
    </w:pPr>
  </w:style>
  <w:style w:type="paragraph" w:styleId="18">
    <w:name w:val="Body Text 2"/>
    <w:basedOn w:val="1"/>
    <w:unhideWhenUsed/>
    <w:qFormat/>
    <w:uiPriority w:val="99"/>
    <w:pPr>
      <w:spacing w:after="120" w:line="480" w:lineRule="auto"/>
    </w:pPr>
    <w:rPr>
      <w:sz w:val="28"/>
    </w:rPr>
  </w:style>
  <w:style w:type="paragraph" w:styleId="19">
    <w:name w:val="Normal (Web)"/>
    <w:basedOn w:val="1"/>
    <w:qFormat/>
    <w:uiPriority w:val="0"/>
    <w:pPr>
      <w:widowControl/>
      <w:spacing w:before="100" w:beforeLines="0" w:beforeAutospacing="1" w:after="100" w:afterLines="0" w:afterAutospacing="1"/>
      <w:jc w:val="left"/>
    </w:pPr>
    <w:rPr>
      <w:rFonts w:ascii="宋体" w:hAnsi="宋体" w:eastAsia="宋体" w:cs="Times New Roman"/>
      <w:color w:val="000000"/>
      <w:kern w:val="0"/>
      <w:sz w:val="24"/>
    </w:rPr>
  </w:style>
  <w:style w:type="paragraph" w:styleId="20">
    <w:name w:val="Body Text First Indent"/>
    <w:basedOn w:val="9"/>
    <w:unhideWhenUsed/>
    <w:qFormat/>
    <w:uiPriority w:val="99"/>
    <w:pPr>
      <w:tabs>
        <w:tab w:val="left" w:pos="720"/>
      </w:tabs>
      <w:topLinePunct/>
      <w:adjustRightInd/>
      <w:spacing w:after="120"/>
      <w:ind w:firstLine="420" w:firstLineChars="100"/>
    </w:pPr>
    <w:rPr>
      <w:sz w:val="24"/>
    </w:rPr>
  </w:style>
  <w:style w:type="paragraph" w:styleId="21">
    <w:name w:val="Body Text First Indent 2"/>
    <w:basedOn w:val="11"/>
    <w:qFormat/>
    <w:uiPriority w:val="0"/>
    <w:pPr>
      <w:ind w:firstLine="420" w:firstLineChars="200"/>
    </w:pPr>
    <w:rPr>
      <w:rFonts w:ascii="Times New Roman" w:hAnsi="Times New Roman" w:eastAsia="宋体" w:cs="Times New Roman"/>
      <w:sz w:val="21"/>
      <w:szCs w:val="22"/>
      <w:lang w:val="en-US" w:eastAsia="zh-CN" w:bidi="ar-SA"/>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page number"/>
    <w:qFormat/>
    <w:uiPriority w:val="0"/>
  </w:style>
  <w:style w:type="character" w:styleId="26">
    <w:name w:val="FollowedHyperlink"/>
    <w:basedOn w:val="24"/>
    <w:unhideWhenUsed/>
    <w:qFormat/>
    <w:uiPriority w:val="99"/>
    <w:rPr>
      <w:color w:val="800080"/>
      <w:u w:val="single"/>
    </w:rPr>
  </w:style>
  <w:style w:type="character" w:styleId="27">
    <w:name w:val="Hyperlink"/>
    <w:unhideWhenUsed/>
    <w:qFormat/>
    <w:uiPriority w:val="99"/>
    <w:rPr>
      <w:color w:val="0000FF"/>
      <w:u w:val="single"/>
    </w:rPr>
  </w:style>
  <w:style w:type="paragraph" w:customStyle="1" w:styleId="28">
    <w:name w:val="样式 文字 + 首行缩进:  2 字符3"/>
    <w:basedOn w:val="1"/>
    <w:qFormat/>
    <w:uiPriority w:val="0"/>
    <w:pPr>
      <w:spacing w:line="360" w:lineRule="auto"/>
      <w:jc w:val="left"/>
    </w:pPr>
    <w:rPr>
      <w:rFonts w:ascii="Calibri" w:hAnsi="Calibri"/>
      <w:sz w:val="28"/>
      <w:szCs w:val="28"/>
    </w:rPr>
  </w:style>
  <w:style w:type="character" w:customStyle="1" w:styleId="29">
    <w:name w:val="标题 1 字符"/>
    <w:basedOn w:val="24"/>
    <w:link w:val="3"/>
    <w:qFormat/>
    <w:uiPriority w:val="0"/>
    <w:rPr>
      <w:rFonts w:ascii="黑体" w:hAnsi="Times New Roman" w:eastAsia="宋体" w:cs="Times New Roman"/>
      <w:b/>
      <w:kern w:val="44"/>
      <w:sz w:val="32"/>
      <w:szCs w:val="20"/>
    </w:rPr>
  </w:style>
  <w:style w:type="character" w:customStyle="1" w:styleId="30">
    <w:name w:val="标题 2 字符"/>
    <w:basedOn w:val="24"/>
    <w:link w:val="4"/>
    <w:qFormat/>
    <w:uiPriority w:val="0"/>
    <w:rPr>
      <w:rFonts w:ascii="Arial" w:hAnsi="Arial" w:eastAsia="黑体" w:cs="Times New Roman"/>
      <w:b/>
      <w:bCs/>
      <w:sz w:val="32"/>
      <w:szCs w:val="32"/>
    </w:rPr>
  </w:style>
  <w:style w:type="character" w:customStyle="1" w:styleId="31">
    <w:name w:val="标题 3 字符"/>
    <w:basedOn w:val="24"/>
    <w:link w:val="5"/>
    <w:qFormat/>
    <w:uiPriority w:val="0"/>
    <w:rPr>
      <w:rFonts w:ascii="仿宋_GB2312" w:hAnsi="宋体" w:eastAsia="仿宋_GB2312" w:cs="Times New Roman"/>
      <w:bCs/>
      <w:sz w:val="32"/>
      <w:szCs w:val="32"/>
    </w:rPr>
  </w:style>
  <w:style w:type="character" w:customStyle="1" w:styleId="32">
    <w:name w:val="纯文本 字符"/>
    <w:link w:val="13"/>
    <w:qFormat/>
    <w:uiPriority w:val="0"/>
    <w:rPr>
      <w:rFonts w:ascii="宋体" w:hAnsi="Courier New"/>
    </w:rPr>
  </w:style>
  <w:style w:type="character" w:customStyle="1" w:styleId="33">
    <w:name w:val="页眉 字符"/>
    <w:link w:val="15"/>
    <w:qFormat/>
    <w:uiPriority w:val="0"/>
    <w:rPr>
      <w:sz w:val="18"/>
      <w:szCs w:val="18"/>
    </w:rPr>
  </w:style>
  <w:style w:type="character" w:customStyle="1" w:styleId="34">
    <w:name w:val="正文文本 字符"/>
    <w:link w:val="9"/>
    <w:qFormat/>
    <w:uiPriority w:val="0"/>
    <w:rPr>
      <w:sz w:val="28"/>
    </w:rPr>
  </w:style>
  <w:style w:type="character" w:customStyle="1" w:styleId="35">
    <w:name w:val="纯文本 字符1"/>
    <w:basedOn w:val="24"/>
    <w:semiHidden/>
    <w:qFormat/>
    <w:uiPriority w:val="99"/>
    <w:rPr>
      <w:rFonts w:hAnsi="Courier New" w:cs="Courier New" w:asciiTheme="minorEastAsia"/>
    </w:rPr>
  </w:style>
  <w:style w:type="character" w:customStyle="1" w:styleId="36">
    <w:name w:val="页眉 字符1"/>
    <w:basedOn w:val="24"/>
    <w:semiHidden/>
    <w:qFormat/>
    <w:uiPriority w:val="99"/>
    <w:rPr>
      <w:sz w:val="18"/>
      <w:szCs w:val="18"/>
    </w:rPr>
  </w:style>
  <w:style w:type="character" w:customStyle="1" w:styleId="37">
    <w:name w:val="正文文本 字符1"/>
    <w:basedOn w:val="24"/>
    <w:semiHidden/>
    <w:qFormat/>
    <w:uiPriority w:val="99"/>
  </w:style>
  <w:style w:type="character" w:customStyle="1" w:styleId="38">
    <w:name w:val="页脚 字符"/>
    <w:basedOn w:val="24"/>
    <w:link w:val="14"/>
    <w:qFormat/>
    <w:uiPriority w:val="99"/>
    <w:rPr>
      <w:sz w:val="18"/>
      <w:szCs w:val="18"/>
    </w:rPr>
  </w:style>
  <w:style w:type="paragraph" w:customStyle="1" w:styleId="39">
    <w:name w:val="列出段落11"/>
    <w:basedOn w:val="1"/>
    <w:qFormat/>
    <w:uiPriority w:val="0"/>
    <w:pPr>
      <w:spacing w:line="360" w:lineRule="auto"/>
      <w:ind w:firstLine="420" w:firstLineChars="200"/>
    </w:pPr>
    <w:rPr>
      <w:rFonts w:ascii="Calibri" w:hAnsi="Calibri" w:eastAsia="宋体" w:cs="Times New Roman"/>
      <w:szCs w:val="24"/>
    </w:rPr>
  </w:style>
  <w:style w:type="paragraph" w:customStyle="1" w:styleId="40">
    <w:name w:val="WPSOffice手动目录 1"/>
    <w:qFormat/>
    <w:uiPriority w:val="0"/>
    <w:rPr>
      <w:rFonts w:asciiTheme="minorHAnsi" w:hAnsiTheme="minorHAnsi" w:eastAsiaTheme="minorEastAsia" w:cstheme="minorBidi"/>
      <w:lang w:val="en-US" w:eastAsia="zh-CN" w:bidi="ar-SA"/>
    </w:rPr>
  </w:style>
  <w:style w:type="paragraph" w:customStyle="1" w:styleId="41">
    <w:name w:val="WPSOffice手动目录 2"/>
    <w:qFormat/>
    <w:uiPriority w:val="0"/>
    <w:pPr>
      <w:ind w:left="200" w:leftChars="200"/>
    </w:pPr>
    <w:rPr>
      <w:rFonts w:asciiTheme="minorHAnsi" w:hAnsiTheme="minorHAnsi" w:eastAsiaTheme="minorEastAsia" w:cstheme="minorBidi"/>
      <w:lang w:val="en-US" w:eastAsia="zh-CN" w:bidi="ar-SA"/>
    </w:rPr>
  </w:style>
  <w:style w:type="paragraph" w:styleId="42">
    <w:name w:val="List Paragraph"/>
    <w:basedOn w:val="1"/>
    <w:qFormat/>
    <w:uiPriority w:val="34"/>
    <w:pPr>
      <w:widowControl/>
      <w:ind w:left="720"/>
      <w:contextualSpacing/>
      <w:jc w:val="left"/>
    </w:pPr>
    <w:rPr>
      <w:rFonts w:eastAsia="PMingLiU"/>
      <w:kern w:val="0"/>
      <w:sz w:val="24"/>
      <w:lang w:eastAsia="zh-TW"/>
    </w:rPr>
  </w:style>
  <w:style w:type="paragraph" w:customStyle="1" w:styleId="43">
    <w:name w:val="普通 (Web)"/>
    <w:basedOn w:val="1"/>
    <w:qFormat/>
    <w:uiPriority w:val="0"/>
    <w:pPr>
      <w:widowControl/>
      <w:spacing w:before="100" w:beforeLines="0" w:beforeAutospacing="1" w:after="100" w:afterLines="0" w:afterAutospacing="1"/>
      <w:jc w:val="left"/>
    </w:pPr>
    <w:rPr>
      <w:rFonts w:ascii="宋体" w:hAnsi="宋体"/>
      <w:kern w:val="0"/>
      <w:sz w:val="24"/>
    </w:rPr>
  </w:style>
  <w:style w:type="paragraph" w:customStyle="1" w:styleId="44">
    <w:name w:val="首行缩进"/>
    <w:basedOn w:val="1"/>
    <w:qFormat/>
    <w:uiPriority w:val="0"/>
    <w:pPr>
      <w:ind w:firstLine="480" w:firstLineChars="200"/>
    </w:pPr>
    <w:rPr>
      <w:rFonts w:ascii="Times New Roman" w:hAnsi="Times New Roman" w:eastAsia="宋体" w:cs="Times New Roman"/>
      <w:lang w:val="zh-CN"/>
    </w:rPr>
  </w:style>
  <w:style w:type="paragraph" w:customStyle="1" w:styleId="45">
    <w:name w:val="null3"/>
    <w:qFormat/>
    <w:uiPriority w:val="0"/>
    <w:rPr>
      <w:rFonts w:hint="eastAsia" w:ascii="Calibri" w:hAnsi="Calibri" w:eastAsia="宋体" w:cs="Times New Roman"/>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30</Pages>
  <Words>5372</Words>
  <Characters>5639</Characters>
  <Lines>52</Lines>
  <Paragraphs>14</Paragraphs>
  <TotalTime>27</TotalTime>
  <ScaleCrop>false</ScaleCrop>
  <LinksUpToDate>false</LinksUpToDate>
  <CharactersWithSpaces>5737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2016-10-21T11:20:00Z</dcterms:created>
  <dc:creator>刘连启(601256)</dc:creator>
  <cp:lastModifiedBy>可爱的蔡同学</cp:lastModifiedBy>
  <cp:lastPrinted>2026-08-28T03:12:00Z</cp:lastPrinted>
  <dcterms:modified xsi:type="dcterms:W3CDTF">2026-09-02T07:29:23Z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9AD1FC51115F4019992F9A4F757CC32D_13</vt:lpwstr>
  </property>
  <property fmtid="{D5CDD505-2E9C-101B-9397-08002B2CF9AE}" pid="4" name="KSOTemplateDocerSaveRecord">
    <vt:lpwstr>eyJoZGlkIjoiMDk0NzU5OGIxYjI5MDY5NzIyMGViODZhZjAyYzdkYmMiLCJ1c2VySWQiOiI2NDE2NzcxODkifQ==</vt:lpwstr>
  </property>
</Properties>
</file>