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208DC">
      <w:pPr>
        <w:spacing w:line="560" w:lineRule="exact"/>
        <w:ind w:firstLine="648"/>
        <w:jc w:val="both"/>
        <w:rPr>
          <w:rFonts w:ascii="仿宋_GB2312" w:hAnsi="宋体" w:eastAsia="仿宋_GB2312"/>
          <w:sz w:val="30"/>
          <w:szCs w:val="30"/>
        </w:rPr>
      </w:pPr>
    </w:p>
    <w:p w14:paraId="0DE1AE5A">
      <w:pPr>
        <w:spacing w:line="560" w:lineRule="exact"/>
        <w:ind w:firstLine="650"/>
        <w:jc w:val="center"/>
        <w:rPr>
          <w:rFonts w:ascii="仿宋_GB2312" w:hAnsi="宋体" w:eastAsia="仿宋_GB2312"/>
          <w:b/>
          <w:sz w:val="30"/>
          <w:szCs w:val="30"/>
          <w:u w:val="single"/>
        </w:rPr>
      </w:pPr>
    </w:p>
    <w:p w14:paraId="4E96F76B">
      <w:pPr>
        <w:spacing w:line="560" w:lineRule="exact"/>
        <w:ind w:firstLine="648"/>
        <w:jc w:val="center"/>
        <w:rPr>
          <w:rFonts w:ascii="仿宋_GB2312" w:hAnsi="宋体" w:eastAsia="仿宋_GB2312"/>
          <w:sz w:val="30"/>
          <w:szCs w:val="30"/>
        </w:rPr>
      </w:pPr>
    </w:p>
    <w:p w14:paraId="49C877D8">
      <w:pPr>
        <w:spacing w:line="560" w:lineRule="exact"/>
        <w:ind w:firstLine="648"/>
        <w:jc w:val="center"/>
        <w:rPr>
          <w:rFonts w:ascii="仿宋_GB2312" w:hAnsi="宋体" w:eastAsia="仿宋_GB2312"/>
          <w:sz w:val="30"/>
          <w:szCs w:val="30"/>
        </w:rPr>
      </w:pPr>
    </w:p>
    <w:p w14:paraId="27FA98EC">
      <w:pPr>
        <w:spacing w:line="560" w:lineRule="exact"/>
        <w:ind w:firstLine="648"/>
        <w:jc w:val="center"/>
        <w:rPr>
          <w:rFonts w:ascii="仿宋_GB2312" w:hAnsi="宋体" w:eastAsia="仿宋_GB2312"/>
          <w:sz w:val="30"/>
          <w:szCs w:val="30"/>
        </w:rPr>
      </w:pPr>
    </w:p>
    <w:p w14:paraId="7CDD3936">
      <w:pPr>
        <w:spacing w:line="360" w:lineRule="auto"/>
        <w:rPr>
          <w:sz w:val="30"/>
          <w:szCs w:val="30"/>
        </w:rPr>
      </w:pPr>
    </w:p>
    <w:p w14:paraId="075506C8">
      <w:pPr>
        <w:spacing w:line="360" w:lineRule="auto"/>
        <w:ind w:firstLine="650"/>
        <w:jc w:val="center"/>
        <w:rPr>
          <w:rFonts w:ascii="仿宋_GB2312" w:hAnsi="宋体" w:eastAsia="仿宋_GB2312"/>
          <w:b/>
          <w:sz w:val="44"/>
          <w:szCs w:val="44"/>
        </w:rPr>
      </w:pPr>
      <w:r>
        <w:rPr>
          <w:rFonts w:hint="eastAsia" w:ascii="黑体" w:hAnsi="黑体" w:eastAsia="黑体"/>
          <w:bCs/>
          <w:sz w:val="44"/>
          <w:szCs w:val="44"/>
          <w:lang w:eastAsia="zh-CN"/>
        </w:rPr>
        <w:t>泰欣公司现代农业产业园建设项目咨询管理服务</w:t>
      </w:r>
      <w:r>
        <w:rPr>
          <w:rFonts w:hint="eastAsia" w:ascii="黑体" w:hAnsi="黑体" w:eastAsia="黑体"/>
          <w:bCs/>
          <w:sz w:val="44"/>
          <w:szCs w:val="44"/>
          <w:lang w:val="en-US" w:eastAsia="zh-CN"/>
        </w:rPr>
        <w:t>采购</w:t>
      </w:r>
      <w:r>
        <w:rPr>
          <w:rFonts w:hint="eastAsia" w:ascii="黑体" w:hAnsi="黑体" w:eastAsia="黑体"/>
          <w:bCs/>
          <w:sz w:val="44"/>
          <w:szCs w:val="44"/>
          <w:lang w:eastAsia="zh-CN"/>
        </w:rPr>
        <w:t>项目</w:t>
      </w:r>
      <w:bookmarkStart w:id="149" w:name="_GoBack"/>
      <w:bookmarkEnd w:id="149"/>
      <w:r>
        <w:rPr>
          <w:rFonts w:hint="eastAsia" w:ascii="黑体" w:hAnsi="黑体" w:eastAsia="黑体"/>
          <w:bCs/>
          <w:sz w:val="44"/>
          <w:szCs w:val="44"/>
          <w:lang w:val="en-US" w:eastAsia="zh-CN"/>
        </w:rPr>
        <w:t>询比</w:t>
      </w:r>
      <w:r>
        <w:rPr>
          <w:rFonts w:hint="eastAsia" w:ascii="黑体" w:hAnsi="黑体" w:eastAsia="黑体"/>
          <w:bCs/>
          <w:sz w:val="44"/>
          <w:szCs w:val="44"/>
        </w:rPr>
        <w:t>文件</w:t>
      </w:r>
    </w:p>
    <w:p w14:paraId="176B14D7">
      <w:pPr>
        <w:spacing w:line="360" w:lineRule="auto"/>
        <w:jc w:val="center"/>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项目编号：</w:t>
      </w:r>
      <w:r>
        <w:rPr>
          <w:rFonts w:hint="eastAsia" w:ascii="黑体" w:hAnsi="黑体" w:eastAsia="黑体" w:cs="黑体"/>
          <w:sz w:val="36"/>
          <w:szCs w:val="36"/>
          <w:lang w:val="en-US" w:eastAsia="zh-CN"/>
        </w:rPr>
        <w:t>TX2026061801</w:t>
      </w:r>
    </w:p>
    <w:p w14:paraId="005EF3D7">
      <w:pPr>
        <w:jc w:val="center"/>
        <w:rPr>
          <w:rFonts w:hint="eastAsia" w:ascii="黑体" w:hAnsi="黑体" w:eastAsia="黑体" w:cs="黑体"/>
          <w:sz w:val="36"/>
          <w:szCs w:val="36"/>
        </w:rPr>
      </w:pPr>
    </w:p>
    <w:p w14:paraId="72FF34F9">
      <w:pPr>
        <w:jc w:val="center"/>
        <w:rPr>
          <w:rFonts w:ascii="黑体" w:hAnsi="黑体" w:eastAsia="黑体" w:cs="黑体"/>
          <w:sz w:val="36"/>
          <w:szCs w:val="36"/>
        </w:rPr>
      </w:pPr>
    </w:p>
    <w:p w14:paraId="4C1CAC82">
      <w:pPr>
        <w:spacing w:line="560" w:lineRule="exact"/>
        <w:ind w:firstLine="650"/>
        <w:jc w:val="center"/>
        <w:rPr>
          <w:rFonts w:ascii="仿宋_GB2312" w:hAnsi="宋体" w:eastAsia="仿宋_GB2312"/>
          <w:b/>
          <w:sz w:val="30"/>
          <w:szCs w:val="30"/>
        </w:rPr>
      </w:pPr>
    </w:p>
    <w:p w14:paraId="733F987D">
      <w:pPr>
        <w:spacing w:line="560" w:lineRule="exact"/>
        <w:ind w:firstLine="650"/>
        <w:jc w:val="center"/>
        <w:rPr>
          <w:rFonts w:ascii="仿宋_GB2312" w:hAnsi="宋体" w:eastAsia="仿宋_GB2312"/>
          <w:b/>
          <w:sz w:val="30"/>
          <w:szCs w:val="30"/>
        </w:rPr>
      </w:pPr>
    </w:p>
    <w:p w14:paraId="089E92B2">
      <w:pPr>
        <w:spacing w:line="560" w:lineRule="exact"/>
        <w:ind w:firstLine="650"/>
        <w:jc w:val="center"/>
        <w:rPr>
          <w:rFonts w:ascii="仿宋_GB2312" w:hAnsi="宋体" w:eastAsia="仿宋_GB2312"/>
          <w:b/>
          <w:sz w:val="30"/>
          <w:szCs w:val="30"/>
        </w:rPr>
      </w:pPr>
    </w:p>
    <w:p w14:paraId="37C443F8">
      <w:pPr>
        <w:pStyle w:val="9"/>
        <w:rPr>
          <w:rFonts w:ascii="仿宋_GB2312" w:hAnsi="宋体" w:eastAsia="仿宋_GB2312"/>
          <w:b/>
          <w:sz w:val="30"/>
          <w:szCs w:val="30"/>
        </w:rPr>
      </w:pPr>
    </w:p>
    <w:p w14:paraId="23279186">
      <w:pPr>
        <w:rPr>
          <w:rFonts w:ascii="仿宋_GB2312" w:hAnsi="宋体" w:eastAsia="仿宋_GB2312"/>
          <w:b/>
          <w:sz w:val="30"/>
          <w:szCs w:val="30"/>
        </w:rPr>
      </w:pPr>
    </w:p>
    <w:p w14:paraId="1E1EFE27">
      <w:pPr>
        <w:rPr>
          <w:rFonts w:ascii="仿宋_GB2312" w:hAnsi="宋体" w:eastAsia="仿宋_GB2312"/>
          <w:b/>
          <w:sz w:val="30"/>
          <w:szCs w:val="30"/>
        </w:rPr>
      </w:pPr>
    </w:p>
    <w:p w14:paraId="4E18177D">
      <w:pPr>
        <w:pStyle w:val="9"/>
        <w:rPr>
          <w:rFonts w:ascii="仿宋_GB2312" w:hAnsi="宋体" w:eastAsia="仿宋_GB2312"/>
          <w:b/>
          <w:sz w:val="30"/>
          <w:szCs w:val="30"/>
        </w:rPr>
      </w:pPr>
    </w:p>
    <w:p w14:paraId="73345509">
      <w:pPr>
        <w:rPr>
          <w:rFonts w:ascii="仿宋_GB2312" w:hAnsi="宋体" w:eastAsia="仿宋_GB2312"/>
          <w:b/>
          <w:sz w:val="30"/>
          <w:szCs w:val="30"/>
        </w:rPr>
      </w:pPr>
    </w:p>
    <w:p w14:paraId="0A88DFD9">
      <w:pPr>
        <w:spacing w:line="560" w:lineRule="exact"/>
        <w:rPr>
          <w:rFonts w:ascii="仿宋_GB2312" w:hAnsi="宋体" w:eastAsia="仿宋_GB2312"/>
          <w:b/>
          <w:sz w:val="30"/>
          <w:szCs w:val="30"/>
        </w:rPr>
      </w:pPr>
    </w:p>
    <w:p w14:paraId="0EDF0F8A">
      <w:pPr>
        <w:pStyle w:val="10"/>
        <w:ind w:left="0" w:leftChars="0" w:firstLine="0" w:firstLineChars="0"/>
        <w:jc w:val="center"/>
        <w:rPr>
          <w:rFonts w:hint="default" w:ascii="仿宋" w:hAnsi="仿宋" w:eastAsia="仿宋" w:cs="仿宋"/>
          <w:lang w:val="en-US" w:eastAsia="zh-CN"/>
        </w:rPr>
      </w:pPr>
      <w:bookmarkStart w:id="0" w:name="_Toc12281"/>
      <w:bookmarkStart w:id="1" w:name="_Toc6681"/>
      <w:bookmarkStart w:id="2" w:name="_Toc23709"/>
      <w:bookmarkStart w:id="3" w:name="_Toc25927"/>
      <w:bookmarkStart w:id="4" w:name="_Toc30856"/>
      <w:bookmarkStart w:id="5" w:name="_Toc30925"/>
      <w:r>
        <w:rPr>
          <w:rFonts w:hint="eastAsia" w:ascii="仿宋" w:hAnsi="仿宋" w:eastAsia="仿宋" w:cs="仿宋"/>
          <w:sz w:val="30"/>
          <w:szCs w:val="30"/>
        </w:rPr>
        <w:t>采购人：</w:t>
      </w:r>
      <w:bookmarkEnd w:id="0"/>
      <w:bookmarkEnd w:id="1"/>
      <w:bookmarkEnd w:id="2"/>
      <w:bookmarkEnd w:id="3"/>
      <w:bookmarkEnd w:id="4"/>
      <w:bookmarkEnd w:id="5"/>
      <w:r>
        <w:rPr>
          <w:rFonts w:hint="eastAsia" w:ascii="仿宋" w:hAnsi="仿宋" w:eastAsia="仿宋" w:cs="仿宋"/>
          <w:sz w:val="30"/>
          <w:szCs w:val="30"/>
          <w:u w:val="single"/>
          <w:lang w:eastAsia="zh-CN"/>
        </w:rPr>
        <w:t>佛山市三水</w:t>
      </w:r>
      <w:r>
        <w:rPr>
          <w:rFonts w:hint="eastAsia" w:ascii="仿宋" w:hAnsi="仿宋" w:eastAsia="仿宋" w:cs="仿宋"/>
          <w:sz w:val="30"/>
          <w:szCs w:val="30"/>
          <w:u w:val="single"/>
          <w:lang w:val="en-US" w:eastAsia="zh-CN"/>
        </w:rPr>
        <w:t>区泰欣农业科技有限公司</w:t>
      </w:r>
    </w:p>
    <w:p w14:paraId="1A6DB7CA">
      <w:pPr>
        <w:spacing w:line="560" w:lineRule="exact"/>
        <w:ind w:firstLine="646" w:firstLineChars="0"/>
        <w:jc w:val="center"/>
        <w:outlineLvl w:val="9"/>
      </w:pPr>
      <w:bookmarkStart w:id="6" w:name="_Toc1097"/>
      <w:bookmarkStart w:id="7" w:name="_Toc19361"/>
      <w:bookmarkStart w:id="8" w:name="_Toc29168"/>
      <w:bookmarkStart w:id="9" w:name="_Toc1695"/>
      <w:bookmarkStart w:id="10" w:name="_Toc22024"/>
      <w:bookmarkStart w:id="11" w:name="_Toc6891"/>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202</w:t>
      </w:r>
      <w:r>
        <w:rPr>
          <w:rFonts w:hint="eastAsia" w:ascii="仿宋" w:hAnsi="仿宋" w:eastAsia="仿宋" w:cs="仿宋"/>
          <w:sz w:val="30"/>
          <w:szCs w:val="30"/>
          <w:u w:val="single"/>
          <w:lang w:val="en-US" w:eastAsia="zh-CN"/>
        </w:rPr>
        <w:t xml:space="preserve">6 </w:t>
      </w:r>
      <w:r>
        <w:rPr>
          <w:rFonts w:hint="eastAsia" w:ascii="仿宋" w:hAnsi="仿宋" w:eastAsia="仿宋" w:cs="仿宋"/>
          <w:sz w:val="30"/>
          <w:szCs w:val="30"/>
        </w:rPr>
        <w:t>年</w:t>
      </w:r>
      <w:r>
        <w:rPr>
          <w:rFonts w:hint="eastAsia" w:ascii="仿宋" w:hAnsi="仿宋" w:eastAsia="仿宋" w:cs="仿宋"/>
          <w:sz w:val="30"/>
          <w:szCs w:val="30"/>
          <w:u w:val="single"/>
          <w:lang w:val="en-US" w:eastAsia="zh-CN"/>
        </w:rPr>
        <w:t xml:space="preserve"> 8 </w:t>
      </w:r>
      <w:r>
        <w:rPr>
          <w:rFonts w:hint="eastAsia" w:ascii="仿宋" w:hAnsi="仿宋" w:eastAsia="仿宋" w:cs="仿宋"/>
          <w:sz w:val="30"/>
          <w:szCs w:val="30"/>
        </w:rPr>
        <w:t>月</w:t>
      </w:r>
      <w:bookmarkEnd w:id="6"/>
      <w:bookmarkEnd w:id="7"/>
      <w:bookmarkEnd w:id="8"/>
      <w:bookmarkEnd w:id="9"/>
      <w:bookmarkEnd w:id="10"/>
      <w:bookmarkEnd w:id="11"/>
    </w:p>
    <w:sdt>
      <w:sdtPr>
        <w:rPr>
          <w:rFonts w:ascii="宋体" w:hAnsi="宋体" w:eastAsia="宋体"/>
          <w:kern w:val="2"/>
          <w:sz w:val="30"/>
          <w:szCs w:val="30"/>
        </w:rPr>
        <w:id w:val="147476226"/>
      </w:sdtPr>
      <w:sdtEndPr>
        <w:rPr>
          <w:rFonts w:asciiTheme="minorHAnsi" w:hAnsiTheme="minorHAnsi" w:eastAsiaTheme="minorEastAsia"/>
          <w:kern w:val="2"/>
          <w:sz w:val="30"/>
          <w:szCs w:val="30"/>
        </w:rPr>
      </w:sdtEndPr>
      <w:sdtContent>
        <w:p w14:paraId="41C0E8BF">
          <w:pPr>
            <w:pStyle w:val="21"/>
            <w:tabs>
              <w:tab w:val="right" w:leader="dot" w:pos="9072"/>
            </w:tabs>
            <w:rPr>
              <w:rFonts w:ascii="宋体" w:hAnsi="宋体" w:eastAsia="宋体"/>
              <w:kern w:val="2"/>
              <w:sz w:val="30"/>
              <w:szCs w:val="30"/>
            </w:rPr>
          </w:pPr>
          <w:bookmarkStart w:id="12" w:name="_Toc461183131"/>
          <w:bookmarkStart w:id="13" w:name="_Toc461104362"/>
          <w:bookmarkStart w:id="14" w:name="_Toc461117673"/>
          <w:bookmarkStart w:id="15" w:name="_Toc462011234"/>
          <w:bookmarkStart w:id="16" w:name="_Toc461105271"/>
          <w:bookmarkStart w:id="17" w:name="_Toc461117911"/>
        </w:p>
        <w:p w14:paraId="6AEFF5E7">
          <w:pPr>
            <w:pStyle w:val="16"/>
            <w:tabs>
              <w:tab w:val="right" w:leader="dot" w:pos="9072"/>
            </w:tabs>
            <w:rPr>
              <w:rFonts w:hint="eastAsia" w:ascii="仿宋" w:hAnsi="仿宋" w:eastAsia="仿宋" w:cs="仿宋"/>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TOC \o "1-3" \h \u </w:instrText>
          </w:r>
          <w:r>
            <w:rPr>
              <w:rFonts w:hint="eastAsia" w:ascii="仿宋" w:hAnsi="仿宋" w:eastAsia="仿宋" w:cs="仿宋"/>
              <w:sz w:val="30"/>
              <w:szCs w:val="30"/>
            </w:rPr>
            <w:fldChar w:fldCharType="separate"/>
          </w:r>
          <w:r>
            <w:rPr>
              <w:rFonts w:hint="eastAsia" w:ascii="仿宋" w:hAnsi="仿宋" w:eastAsia="仿宋" w:cs="仿宋"/>
              <w:szCs w:val="30"/>
            </w:rPr>
            <w:fldChar w:fldCharType="begin"/>
          </w:r>
          <w:r>
            <w:rPr>
              <w:rFonts w:hint="eastAsia" w:ascii="仿宋" w:hAnsi="仿宋" w:eastAsia="仿宋" w:cs="仿宋"/>
              <w:szCs w:val="30"/>
            </w:rPr>
            <w:instrText xml:space="preserve"> HYPERLINK \l _Toc14389 </w:instrText>
          </w:r>
          <w:r>
            <w:rPr>
              <w:rFonts w:hint="eastAsia" w:ascii="仿宋" w:hAnsi="仿宋" w:eastAsia="仿宋" w:cs="仿宋"/>
              <w:szCs w:val="30"/>
            </w:rPr>
            <w:fldChar w:fldCharType="separate"/>
          </w:r>
          <w:r>
            <w:rPr>
              <w:rFonts w:hint="eastAsia" w:ascii="仿宋" w:hAnsi="仿宋" w:eastAsia="仿宋" w:cs="仿宋"/>
              <w:szCs w:val="30"/>
            </w:rPr>
            <w:t xml:space="preserve">第一章 </w:t>
          </w:r>
          <w:r>
            <w:rPr>
              <w:rFonts w:hint="eastAsia" w:ascii="仿宋" w:hAnsi="仿宋" w:eastAsia="仿宋" w:cs="仿宋"/>
              <w:szCs w:val="30"/>
              <w:lang w:eastAsia="zh-CN"/>
            </w:rPr>
            <w:t>询比</w:t>
          </w:r>
          <w:r>
            <w:rPr>
              <w:rFonts w:hint="eastAsia" w:ascii="仿宋" w:hAnsi="仿宋" w:eastAsia="仿宋" w:cs="仿宋"/>
              <w:szCs w:val="30"/>
            </w:rPr>
            <w:t>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_Toc14389 \h </w:instrText>
          </w:r>
          <w:r>
            <w:rPr>
              <w:rFonts w:hint="eastAsia" w:ascii="仿宋" w:hAnsi="仿宋" w:eastAsia="仿宋" w:cs="仿宋"/>
            </w:rPr>
            <w:fldChar w:fldCharType="separate"/>
          </w:r>
          <w:r>
            <w:rPr>
              <w:rFonts w:hint="eastAsia" w:ascii="仿宋" w:hAnsi="仿宋" w:eastAsia="仿宋" w:cs="仿宋"/>
            </w:rPr>
            <w:t>- 1 -</w:t>
          </w:r>
          <w:r>
            <w:rPr>
              <w:rFonts w:hint="eastAsia" w:ascii="仿宋" w:hAnsi="仿宋" w:eastAsia="仿宋" w:cs="仿宋"/>
            </w:rPr>
            <w:fldChar w:fldCharType="end"/>
          </w:r>
          <w:r>
            <w:rPr>
              <w:rFonts w:hint="eastAsia" w:ascii="仿宋" w:hAnsi="仿宋" w:eastAsia="仿宋" w:cs="仿宋"/>
              <w:szCs w:val="30"/>
            </w:rPr>
            <w:fldChar w:fldCharType="end"/>
          </w:r>
        </w:p>
        <w:p w14:paraId="491AEB6B">
          <w:pPr>
            <w:pStyle w:val="12"/>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_Toc27419 </w:instrText>
          </w:r>
          <w:r>
            <w:rPr>
              <w:rFonts w:hint="eastAsia" w:ascii="仿宋" w:hAnsi="仿宋" w:eastAsia="仿宋" w:cs="仿宋"/>
              <w:kern w:val="2"/>
              <w:szCs w:val="30"/>
            </w:rPr>
            <w:fldChar w:fldCharType="separate"/>
          </w:r>
          <w:r>
            <w:rPr>
              <w:rFonts w:hint="eastAsia" w:ascii="仿宋" w:hAnsi="仿宋" w:eastAsia="仿宋" w:cs="仿宋"/>
              <w:szCs w:val="30"/>
              <w:lang w:eastAsia="zh-CN"/>
            </w:rPr>
            <w:t>询比</w:t>
          </w:r>
          <w:r>
            <w:rPr>
              <w:rFonts w:hint="eastAsia" w:ascii="仿宋" w:hAnsi="仿宋" w:eastAsia="仿宋" w:cs="仿宋"/>
              <w:szCs w:val="30"/>
            </w:rPr>
            <w:t>须知前附表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_Toc27419 \h </w:instrText>
          </w:r>
          <w:r>
            <w:rPr>
              <w:rFonts w:hint="eastAsia" w:ascii="仿宋" w:hAnsi="仿宋" w:eastAsia="仿宋" w:cs="仿宋"/>
            </w:rPr>
            <w:fldChar w:fldCharType="separate"/>
          </w:r>
          <w:r>
            <w:rPr>
              <w:rFonts w:hint="eastAsia" w:ascii="仿宋" w:hAnsi="仿宋" w:eastAsia="仿宋" w:cs="仿宋"/>
            </w:rPr>
            <w:t>- 1 -</w:t>
          </w:r>
          <w:r>
            <w:rPr>
              <w:rFonts w:hint="eastAsia" w:ascii="仿宋" w:hAnsi="仿宋" w:eastAsia="仿宋" w:cs="仿宋"/>
            </w:rPr>
            <w:fldChar w:fldCharType="end"/>
          </w:r>
          <w:r>
            <w:rPr>
              <w:rFonts w:hint="eastAsia" w:ascii="仿宋" w:hAnsi="仿宋" w:eastAsia="仿宋" w:cs="仿宋"/>
              <w:kern w:val="2"/>
              <w:szCs w:val="30"/>
            </w:rPr>
            <w:fldChar w:fldCharType="end"/>
          </w:r>
        </w:p>
        <w:p w14:paraId="446B08A1">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_Toc30038 </w:instrText>
          </w:r>
          <w:r>
            <w:rPr>
              <w:rFonts w:hint="eastAsia" w:ascii="仿宋" w:hAnsi="仿宋" w:eastAsia="仿宋" w:cs="仿宋"/>
              <w:kern w:val="2"/>
              <w:szCs w:val="30"/>
            </w:rPr>
            <w:fldChar w:fldCharType="separate"/>
          </w:r>
          <w:r>
            <w:rPr>
              <w:rFonts w:hint="eastAsia" w:ascii="仿宋" w:hAnsi="仿宋" w:eastAsia="仿宋" w:cs="仿宋"/>
              <w:szCs w:val="30"/>
            </w:rPr>
            <w:t>1.1  总  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_Toc30038 \h </w:instrText>
          </w:r>
          <w:r>
            <w:rPr>
              <w:rFonts w:hint="eastAsia" w:ascii="仿宋" w:hAnsi="仿宋" w:eastAsia="仿宋" w:cs="仿宋"/>
            </w:rPr>
            <w:fldChar w:fldCharType="separate"/>
          </w:r>
          <w:r>
            <w:rPr>
              <w:rFonts w:hint="eastAsia" w:ascii="仿宋" w:hAnsi="仿宋" w:eastAsia="仿宋" w:cs="仿宋"/>
            </w:rPr>
            <w:t>- 3 -</w:t>
          </w:r>
          <w:r>
            <w:rPr>
              <w:rFonts w:hint="eastAsia" w:ascii="仿宋" w:hAnsi="仿宋" w:eastAsia="仿宋" w:cs="仿宋"/>
            </w:rPr>
            <w:fldChar w:fldCharType="end"/>
          </w:r>
          <w:r>
            <w:rPr>
              <w:rFonts w:hint="eastAsia" w:ascii="仿宋" w:hAnsi="仿宋" w:eastAsia="仿宋" w:cs="仿宋"/>
              <w:kern w:val="2"/>
              <w:szCs w:val="30"/>
            </w:rPr>
            <w:fldChar w:fldCharType="end"/>
          </w:r>
        </w:p>
        <w:p w14:paraId="2EEE81D2">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_Toc19668 </w:instrText>
          </w:r>
          <w:r>
            <w:rPr>
              <w:rFonts w:hint="eastAsia" w:ascii="仿宋" w:hAnsi="仿宋" w:eastAsia="仿宋" w:cs="仿宋"/>
              <w:kern w:val="2"/>
              <w:szCs w:val="30"/>
            </w:rPr>
            <w:fldChar w:fldCharType="separate"/>
          </w:r>
          <w:r>
            <w:rPr>
              <w:rFonts w:hint="eastAsia" w:ascii="仿宋" w:hAnsi="仿宋" w:eastAsia="仿宋" w:cs="仿宋"/>
              <w:szCs w:val="30"/>
            </w:rPr>
            <w:t xml:space="preserve">1.2  </w:t>
          </w:r>
          <w:r>
            <w:rPr>
              <w:rFonts w:hint="eastAsia" w:ascii="仿宋" w:hAnsi="仿宋" w:eastAsia="仿宋" w:cs="仿宋"/>
              <w:szCs w:val="30"/>
              <w:lang w:val="en-US" w:eastAsia="zh-CN"/>
            </w:rPr>
            <w:t>询比</w:t>
          </w:r>
          <w:r>
            <w:rPr>
              <w:rFonts w:hint="eastAsia" w:ascii="仿宋" w:hAnsi="仿宋" w:eastAsia="仿宋" w:cs="仿宋"/>
              <w:szCs w:val="30"/>
            </w:rPr>
            <w:t>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_Toc19668 \h </w:instrText>
          </w:r>
          <w:r>
            <w:rPr>
              <w:rFonts w:hint="eastAsia" w:ascii="仿宋" w:hAnsi="仿宋" w:eastAsia="仿宋" w:cs="仿宋"/>
            </w:rPr>
            <w:fldChar w:fldCharType="separate"/>
          </w:r>
          <w:r>
            <w:rPr>
              <w:rFonts w:hint="eastAsia" w:ascii="仿宋" w:hAnsi="仿宋" w:eastAsia="仿宋" w:cs="仿宋"/>
            </w:rPr>
            <w:t>- 6 -</w:t>
          </w:r>
          <w:r>
            <w:rPr>
              <w:rFonts w:hint="eastAsia" w:ascii="仿宋" w:hAnsi="仿宋" w:eastAsia="仿宋" w:cs="仿宋"/>
            </w:rPr>
            <w:fldChar w:fldCharType="end"/>
          </w:r>
          <w:r>
            <w:rPr>
              <w:rFonts w:hint="eastAsia" w:ascii="仿宋" w:hAnsi="仿宋" w:eastAsia="仿宋" w:cs="仿宋"/>
              <w:kern w:val="2"/>
              <w:szCs w:val="30"/>
            </w:rPr>
            <w:fldChar w:fldCharType="end"/>
          </w:r>
        </w:p>
        <w:p w14:paraId="77FFE1E9">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_Toc1787 </w:instrText>
          </w:r>
          <w:r>
            <w:rPr>
              <w:rFonts w:hint="eastAsia" w:ascii="仿宋" w:hAnsi="仿宋" w:eastAsia="仿宋" w:cs="仿宋"/>
              <w:kern w:val="2"/>
              <w:szCs w:val="30"/>
            </w:rPr>
            <w:fldChar w:fldCharType="separate"/>
          </w:r>
          <w:r>
            <w:rPr>
              <w:rFonts w:hint="eastAsia" w:ascii="仿宋" w:hAnsi="仿宋" w:eastAsia="仿宋" w:cs="仿宋"/>
              <w:szCs w:val="30"/>
            </w:rPr>
            <w:t>1.3  应答文件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_Toc1787 \h </w:instrText>
          </w:r>
          <w:r>
            <w:rPr>
              <w:rFonts w:hint="eastAsia" w:ascii="仿宋" w:hAnsi="仿宋" w:eastAsia="仿宋" w:cs="仿宋"/>
            </w:rPr>
            <w:fldChar w:fldCharType="separate"/>
          </w:r>
          <w:r>
            <w:rPr>
              <w:rFonts w:hint="eastAsia" w:ascii="仿宋" w:hAnsi="仿宋" w:eastAsia="仿宋" w:cs="仿宋"/>
            </w:rPr>
            <w:t>- 7 -</w:t>
          </w:r>
          <w:r>
            <w:rPr>
              <w:rFonts w:hint="eastAsia" w:ascii="仿宋" w:hAnsi="仿宋" w:eastAsia="仿宋" w:cs="仿宋"/>
            </w:rPr>
            <w:fldChar w:fldCharType="end"/>
          </w:r>
          <w:r>
            <w:rPr>
              <w:rFonts w:hint="eastAsia" w:ascii="仿宋" w:hAnsi="仿宋" w:eastAsia="仿宋" w:cs="仿宋"/>
              <w:kern w:val="2"/>
              <w:szCs w:val="30"/>
            </w:rPr>
            <w:fldChar w:fldCharType="end"/>
          </w:r>
        </w:p>
        <w:p w14:paraId="48A7C906">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_Toc27918 </w:instrText>
          </w:r>
          <w:r>
            <w:rPr>
              <w:rFonts w:hint="eastAsia" w:ascii="仿宋" w:hAnsi="仿宋" w:eastAsia="仿宋" w:cs="仿宋"/>
              <w:kern w:val="2"/>
              <w:szCs w:val="30"/>
            </w:rPr>
            <w:fldChar w:fldCharType="separate"/>
          </w:r>
          <w:r>
            <w:rPr>
              <w:rFonts w:hint="eastAsia" w:ascii="仿宋" w:hAnsi="仿宋" w:eastAsia="仿宋" w:cs="仿宋"/>
              <w:szCs w:val="30"/>
            </w:rPr>
            <w:t>1.4  应答</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_Toc27918 \h </w:instrText>
          </w:r>
          <w:r>
            <w:rPr>
              <w:rFonts w:hint="eastAsia" w:ascii="仿宋" w:hAnsi="仿宋" w:eastAsia="仿宋" w:cs="仿宋"/>
            </w:rPr>
            <w:fldChar w:fldCharType="separate"/>
          </w:r>
          <w:r>
            <w:rPr>
              <w:rFonts w:hint="eastAsia" w:ascii="仿宋" w:hAnsi="仿宋" w:eastAsia="仿宋" w:cs="仿宋"/>
            </w:rPr>
            <w:t>- 8 -</w:t>
          </w:r>
          <w:r>
            <w:rPr>
              <w:rFonts w:hint="eastAsia" w:ascii="仿宋" w:hAnsi="仿宋" w:eastAsia="仿宋" w:cs="仿宋"/>
            </w:rPr>
            <w:fldChar w:fldCharType="end"/>
          </w:r>
          <w:r>
            <w:rPr>
              <w:rFonts w:hint="eastAsia" w:ascii="仿宋" w:hAnsi="仿宋" w:eastAsia="仿宋" w:cs="仿宋"/>
              <w:kern w:val="2"/>
              <w:szCs w:val="30"/>
            </w:rPr>
            <w:fldChar w:fldCharType="end"/>
          </w:r>
        </w:p>
        <w:p w14:paraId="43432982">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_Toc14831 </w:instrText>
          </w:r>
          <w:r>
            <w:rPr>
              <w:rFonts w:hint="eastAsia" w:ascii="仿宋" w:hAnsi="仿宋" w:eastAsia="仿宋" w:cs="仿宋"/>
              <w:kern w:val="2"/>
              <w:szCs w:val="30"/>
            </w:rPr>
            <w:fldChar w:fldCharType="separate"/>
          </w:r>
          <w:r>
            <w:rPr>
              <w:rFonts w:hint="eastAsia" w:ascii="仿宋" w:hAnsi="仿宋" w:eastAsia="仿宋" w:cs="仿宋"/>
              <w:szCs w:val="30"/>
            </w:rPr>
            <w:t>1.5  合同授予</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_Toc14831 \h </w:instrText>
          </w:r>
          <w:r>
            <w:rPr>
              <w:rFonts w:hint="eastAsia" w:ascii="仿宋" w:hAnsi="仿宋" w:eastAsia="仿宋" w:cs="仿宋"/>
            </w:rPr>
            <w:fldChar w:fldCharType="separate"/>
          </w:r>
          <w:r>
            <w:rPr>
              <w:rFonts w:hint="eastAsia" w:ascii="仿宋" w:hAnsi="仿宋" w:eastAsia="仿宋" w:cs="仿宋"/>
            </w:rPr>
            <w:t>- 8 -</w:t>
          </w:r>
          <w:r>
            <w:rPr>
              <w:rFonts w:hint="eastAsia" w:ascii="仿宋" w:hAnsi="仿宋" w:eastAsia="仿宋" w:cs="仿宋"/>
            </w:rPr>
            <w:fldChar w:fldCharType="end"/>
          </w:r>
          <w:r>
            <w:rPr>
              <w:rFonts w:hint="eastAsia" w:ascii="仿宋" w:hAnsi="仿宋" w:eastAsia="仿宋" w:cs="仿宋"/>
              <w:kern w:val="2"/>
              <w:szCs w:val="30"/>
            </w:rPr>
            <w:fldChar w:fldCharType="end"/>
          </w:r>
        </w:p>
        <w:p w14:paraId="7CE269C6">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_Toc24560 </w:instrText>
          </w:r>
          <w:r>
            <w:rPr>
              <w:rFonts w:hint="eastAsia" w:ascii="仿宋" w:hAnsi="仿宋" w:eastAsia="仿宋" w:cs="仿宋"/>
              <w:kern w:val="2"/>
              <w:szCs w:val="30"/>
            </w:rPr>
            <w:fldChar w:fldCharType="separate"/>
          </w:r>
          <w:r>
            <w:rPr>
              <w:rFonts w:hint="eastAsia" w:ascii="仿宋" w:hAnsi="仿宋" w:eastAsia="仿宋" w:cs="仿宋"/>
              <w:szCs w:val="30"/>
            </w:rPr>
            <w:t>第二章 合同</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_Toc24560 \h </w:instrText>
          </w:r>
          <w:r>
            <w:rPr>
              <w:rFonts w:hint="eastAsia" w:ascii="仿宋" w:hAnsi="仿宋" w:eastAsia="仿宋" w:cs="仿宋"/>
            </w:rPr>
            <w:fldChar w:fldCharType="separate"/>
          </w:r>
          <w:r>
            <w:rPr>
              <w:rFonts w:hint="eastAsia" w:ascii="仿宋" w:hAnsi="仿宋" w:eastAsia="仿宋" w:cs="仿宋"/>
            </w:rPr>
            <w:t>- 13 -</w:t>
          </w:r>
          <w:r>
            <w:rPr>
              <w:rFonts w:hint="eastAsia" w:ascii="仿宋" w:hAnsi="仿宋" w:eastAsia="仿宋" w:cs="仿宋"/>
            </w:rPr>
            <w:fldChar w:fldCharType="end"/>
          </w:r>
          <w:r>
            <w:rPr>
              <w:rFonts w:hint="eastAsia" w:ascii="仿宋" w:hAnsi="仿宋" w:eastAsia="仿宋" w:cs="仿宋"/>
              <w:kern w:val="2"/>
              <w:szCs w:val="30"/>
            </w:rPr>
            <w:fldChar w:fldCharType="end"/>
          </w:r>
        </w:p>
        <w:p w14:paraId="06EDFFC2">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_Toc27186 </w:instrText>
          </w:r>
          <w:r>
            <w:rPr>
              <w:rFonts w:hint="eastAsia" w:ascii="仿宋" w:hAnsi="仿宋" w:eastAsia="仿宋" w:cs="仿宋"/>
              <w:kern w:val="2"/>
              <w:szCs w:val="30"/>
            </w:rPr>
            <w:fldChar w:fldCharType="separate"/>
          </w:r>
          <w:r>
            <w:rPr>
              <w:rFonts w:hint="eastAsia" w:ascii="仿宋" w:hAnsi="仿宋" w:eastAsia="仿宋" w:cs="仿宋"/>
              <w:szCs w:val="30"/>
            </w:rPr>
            <w:t>第三章  应答文件格式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_Toc27186 \h </w:instrText>
          </w:r>
          <w:r>
            <w:rPr>
              <w:rFonts w:hint="eastAsia" w:ascii="仿宋" w:hAnsi="仿宋" w:eastAsia="仿宋" w:cs="仿宋"/>
            </w:rPr>
            <w:fldChar w:fldCharType="separate"/>
          </w:r>
          <w:r>
            <w:rPr>
              <w:rFonts w:hint="eastAsia" w:ascii="仿宋" w:hAnsi="仿宋" w:eastAsia="仿宋" w:cs="仿宋"/>
            </w:rPr>
            <w:t>- 14 -</w:t>
          </w:r>
          <w:r>
            <w:rPr>
              <w:rFonts w:hint="eastAsia" w:ascii="仿宋" w:hAnsi="仿宋" w:eastAsia="仿宋" w:cs="仿宋"/>
            </w:rPr>
            <w:fldChar w:fldCharType="end"/>
          </w:r>
          <w:r>
            <w:rPr>
              <w:rFonts w:hint="eastAsia" w:ascii="仿宋" w:hAnsi="仿宋" w:eastAsia="仿宋" w:cs="仿宋"/>
              <w:kern w:val="2"/>
              <w:szCs w:val="30"/>
            </w:rPr>
            <w:fldChar w:fldCharType="end"/>
          </w:r>
        </w:p>
        <w:p w14:paraId="16E93995">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_Toc12293 </w:instrText>
          </w:r>
          <w:r>
            <w:rPr>
              <w:rFonts w:hint="eastAsia" w:ascii="仿宋" w:hAnsi="仿宋" w:eastAsia="仿宋" w:cs="仿宋"/>
              <w:kern w:val="2"/>
              <w:szCs w:val="30"/>
            </w:rPr>
            <w:fldChar w:fldCharType="separate"/>
          </w:r>
          <w:r>
            <w:rPr>
              <w:rFonts w:hint="eastAsia" w:ascii="仿宋" w:hAnsi="仿宋" w:eastAsia="仿宋" w:cs="仿宋"/>
              <w:szCs w:val="30"/>
            </w:rPr>
            <w:t>3.1  应答文件封面</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_Toc12293 \h </w:instrText>
          </w:r>
          <w:r>
            <w:rPr>
              <w:rFonts w:hint="eastAsia" w:ascii="仿宋" w:hAnsi="仿宋" w:eastAsia="仿宋" w:cs="仿宋"/>
            </w:rPr>
            <w:fldChar w:fldCharType="separate"/>
          </w:r>
          <w:r>
            <w:rPr>
              <w:rFonts w:hint="eastAsia" w:ascii="仿宋" w:hAnsi="仿宋" w:eastAsia="仿宋" w:cs="仿宋"/>
            </w:rPr>
            <w:t>- 14 -</w:t>
          </w:r>
          <w:r>
            <w:rPr>
              <w:rFonts w:hint="eastAsia" w:ascii="仿宋" w:hAnsi="仿宋" w:eastAsia="仿宋" w:cs="仿宋"/>
            </w:rPr>
            <w:fldChar w:fldCharType="end"/>
          </w:r>
          <w:r>
            <w:rPr>
              <w:rFonts w:hint="eastAsia" w:ascii="仿宋" w:hAnsi="仿宋" w:eastAsia="仿宋" w:cs="仿宋"/>
              <w:kern w:val="2"/>
              <w:szCs w:val="30"/>
            </w:rPr>
            <w:fldChar w:fldCharType="end"/>
          </w:r>
        </w:p>
        <w:p w14:paraId="5B10DCAD">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_Toc25713 </w:instrText>
          </w:r>
          <w:r>
            <w:rPr>
              <w:rFonts w:hint="eastAsia" w:ascii="仿宋" w:hAnsi="仿宋" w:eastAsia="仿宋" w:cs="仿宋"/>
              <w:kern w:val="2"/>
              <w:szCs w:val="30"/>
            </w:rPr>
            <w:fldChar w:fldCharType="separate"/>
          </w:r>
          <w:r>
            <w:rPr>
              <w:rFonts w:hint="eastAsia" w:ascii="仿宋" w:hAnsi="仿宋" w:eastAsia="仿宋" w:cs="仿宋"/>
              <w:szCs w:val="30"/>
            </w:rPr>
            <w:t>3.2  应答承诺书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_Toc25713 \h </w:instrText>
          </w:r>
          <w:r>
            <w:rPr>
              <w:rFonts w:hint="eastAsia" w:ascii="仿宋" w:hAnsi="仿宋" w:eastAsia="仿宋" w:cs="仿宋"/>
            </w:rPr>
            <w:fldChar w:fldCharType="separate"/>
          </w:r>
          <w:r>
            <w:rPr>
              <w:rFonts w:hint="eastAsia" w:ascii="仿宋" w:hAnsi="仿宋" w:eastAsia="仿宋" w:cs="仿宋"/>
            </w:rPr>
            <w:t>- 15 -</w:t>
          </w:r>
          <w:r>
            <w:rPr>
              <w:rFonts w:hint="eastAsia" w:ascii="仿宋" w:hAnsi="仿宋" w:eastAsia="仿宋" w:cs="仿宋"/>
            </w:rPr>
            <w:fldChar w:fldCharType="end"/>
          </w:r>
          <w:r>
            <w:rPr>
              <w:rFonts w:hint="eastAsia" w:ascii="仿宋" w:hAnsi="仿宋" w:eastAsia="仿宋" w:cs="仿宋"/>
              <w:kern w:val="2"/>
              <w:szCs w:val="30"/>
            </w:rPr>
            <w:fldChar w:fldCharType="end"/>
          </w:r>
        </w:p>
        <w:p w14:paraId="2A067171">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_Toc23152 </w:instrText>
          </w:r>
          <w:r>
            <w:rPr>
              <w:rFonts w:hint="eastAsia" w:ascii="仿宋" w:hAnsi="仿宋" w:eastAsia="仿宋" w:cs="仿宋"/>
              <w:kern w:val="2"/>
              <w:szCs w:val="30"/>
            </w:rPr>
            <w:fldChar w:fldCharType="separate"/>
          </w:r>
          <w:r>
            <w:rPr>
              <w:rFonts w:hint="eastAsia" w:ascii="仿宋" w:hAnsi="仿宋" w:eastAsia="仿宋" w:cs="仿宋"/>
              <w:szCs w:val="30"/>
            </w:rPr>
            <w:t>3.3  法定代表人身份证明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_Toc23152 \h </w:instrText>
          </w:r>
          <w:r>
            <w:rPr>
              <w:rFonts w:hint="eastAsia" w:ascii="仿宋" w:hAnsi="仿宋" w:eastAsia="仿宋" w:cs="仿宋"/>
            </w:rPr>
            <w:fldChar w:fldCharType="separate"/>
          </w:r>
          <w:r>
            <w:rPr>
              <w:rFonts w:hint="eastAsia" w:ascii="仿宋" w:hAnsi="仿宋" w:eastAsia="仿宋" w:cs="仿宋"/>
            </w:rPr>
            <w:t>- 16 -</w:t>
          </w:r>
          <w:r>
            <w:rPr>
              <w:rFonts w:hint="eastAsia" w:ascii="仿宋" w:hAnsi="仿宋" w:eastAsia="仿宋" w:cs="仿宋"/>
            </w:rPr>
            <w:fldChar w:fldCharType="end"/>
          </w:r>
          <w:r>
            <w:rPr>
              <w:rFonts w:hint="eastAsia" w:ascii="仿宋" w:hAnsi="仿宋" w:eastAsia="仿宋" w:cs="仿宋"/>
              <w:kern w:val="2"/>
              <w:szCs w:val="30"/>
            </w:rPr>
            <w:fldChar w:fldCharType="end"/>
          </w:r>
        </w:p>
        <w:p w14:paraId="7FD2FCB5">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_Toc4060 </w:instrText>
          </w:r>
          <w:r>
            <w:rPr>
              <w:rFonts w:hint="eastAsia" w:ascii="仿宋" w:hAnsi="仿宋" w:eastAsia="仿宋" w:cs="仿宋"/>
              <w:kern w:val="2"/>
              <w:szCs w:val="30"/>
            </w:rPr>
            <w:fldChar w:fldCharType="separate"/>
          </w:r>
          <w:r>
            <w:rPr>
              <w:rFonts w:hint="eastAsia" w:ascii="仿宋" w:hAnsi="仿宋" w:eastAsia="仿宋" w:cs="仿宋"/>
              <w:bCs/>
              <w:szCs w:val="30"/>
            </w:rPr>
            <w:t>3.4  授权委托书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_Toc4060 \h </w:instrText>
          </w:r>
          <w:r>
            <w:rPr>
              <w:rFonts w:hint="eastAsia" w:ascii="仿宋" w:hAnsi="仿宋" w:eastAsia="仿宋" w:cs="仿宋"/>
            </w:rPr>
            <w:fldChar w:fldCharType="separate"/>
          </w:r>
          <w:r>
            <w:rPr>
              <w:rFonts w:hint="eastAsia" w:ascii="仿宋" w:hAnsi="仿宋" w:eastAsia="仿宋" w:cs="仿宋"/>
            </w:rPr>
            <w:t>- 17 -</w:t>
          </w:r>
          <w:r>
            <w:rPr>
              <w:rFonts w:hint="eastAsia" w:ascii="仿宋" w:hAnsi="仿宋" w:eastAsia="仿宋" w:cs="仿宋"/>
            </w:rPr>
            <w:fldChar w:fldCharType="end"/>
          </w:r>
          <w:r>
            <w:rPr>
              <w:rFonts w:hint="eastAsia" w:ascii="仿宋" w:hAnsi="仿宋" w:eastAsia="仿宋" w:cs="仿宋"/>
              <w:kern w:val="2"/>
              <w:szCs w:val="30"/>
            </w:rPr>
            <w:fldChar w:fldCharType="end"/>
          </w:r>
        </w:p>
        <w:p w14:paraId="30799AFE">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_Toc30158 </w:instrText>
          </w:r>
          <w:r>
            <w:rPr>
              <w:rFonts w:hint="eastAsia" w:ascii="仿宋" w:hAnsi="仿宋" w:eastAsia="仿宋" w:cs="仿宋"/>
              <w:kern w:val="2"/>
              <w:szCs w:val="30"/>
            </w:rPr>
            <w:fldChar w:fldCharType="separate"/>
          </w:r>
          <w:r>
            <w:rPr>
              <w:rFonts w:hint="eastAsia" w:ascii="仿宋" w:hAnsi="仿宋" w:eastAsia="仿宋" w:cs="仿宋"/>
              <w:szCs w:val="30"/>
            </w:rPr>
            <w:t>3.5  报价函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_Toc30158 \h </w:instrText>
          </w:r>
          <w:r>
            <w:rPr>
              <w:rFonts w:hint="eastAsia" w:ascii="仿宋" w:hAnsi="仿宋" w:eastAsia="仿宋" w:cs="仿宋"/>
            </w:rPr>
            <w:fldChar w:fldCharType="separate"/>
          </w:r>
          <w:r>
            <w:rPr>
              <w:rFonts w:hint="eastAsia" w:ascii="仿宋" w:hAnsi="仿宋" w:eastAsia="仿宋" w:cs="仿宋"/>
            </w:rPr>
            <w:t>- 18 -</w:t>
          </w:r>
          <w:r>
            <w:rPr>
              <w:rFonts w:hint="eastAsia" w:ascii="仿宋" w:hAnsi="仿宋" w:eastAsia="仿宋" w:cs="仿宋"/>
            </w:rPr>
            <w:fldChar w:fldCharType="end"/>
          </w:r>
          <w:r>
            <w:rPr>
              <w:rFonts w:hint="eastAsia" w:ascii="仿宋" w:hAnsi="仿宋" w:eastAsia="仿宋" w:cs="仿宋"/>
              <w:kern w:val="2"/>
              <w:szCs w:val="30"/>
            </w:rPr>
            <w:fldChar w:fldCharType="end"/>
          </w:r>
        </w:p>
        <w:p w14:paraId="53A9D75D">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_Toc3076 </w:instrText>
          </w:r>
          <w:r>
            <w:rPr>
              <w:rFonts w:hint="eastAsia" w:ascii="仿宋" w:hAnsi="仿宋" w:eastAsia="仿宋" w:cs="仿宋"/>
              <w:kern w:val="2"/>
              <w:szCs w:val="30"/>
            </w:rPr>
            <w:fldChar w:fldCharType="separate"/>
          </w:r>
          <w:r>
            <w:rPr>
              <w:rFonts w:hint="eastAsia" w:ascii="仿宋" w:hAnsi="仿宋" w:eastAsia="仿宋" w:cs="仿宋"/>
              <w:szCs w:val="30"/>
            </w:rPr>
            <w:t>3.6  偏离表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_Toc3076 \h </w:instrText>
          </w:r>
          <w:r>
            <w:rPr>
              <w:rFonts w:hint="eastAsia" w:ascii="仿宋" w:hAnsi="仿宋" w:eastAsia="仿宋" w:cs="仿宋"/>
            </w:rPr>
            <w:fldChar w:fldCharType="separate"/>
          </w:r>
          <w:r>
            <w:rPr>
              <w:rFonts w:hint="eastAsia" w:ascii="仿宋" w:hAnsi="仿宋" w:eastAsia="仿宋" w:cs="仿宋"/>
            </w:rPr>
            <w:t>- 21 -</w:t>
          </w:r>
          <w:r>
            <w:rPr>
              <w:rFonts w:hint="eastAsia" w:ascii="仿宋" w:hAnsi="仿宋" w:eastAsia="仿宋" w:cs="仿宋"/>
            </w:rPr>
            <w:fldChar w:fldCharType="end"/>
          </w:r>
          <w:r>
            <w:rPr>
              <w:rFonts w:hint="eastAsia" w:ascii="仿宋" w:hAnsi="仿宋" w:eastAsia="仿宋" w:cs="仿宋"/>
              <w:kern w:val="2"/>
              <w:szCs w:val="30"/>
            </w:rPr>
            <w:fldChar w:fldCharType="end"/>
          </w:r>
        </w:p>
        <w:p w14:paraId="52CD4380">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_Toc8496 </w:instrText>
          </w:r>
          <w:r>
            <w:rPr>
              <w:rFonts w:hint="eastAsia" w:ascii="仿宋" w:hAnsi="仿宋" w:eastAsia="仿宋" w:cs="仿宋"/>
              <w:kern w:val="2"/>
              <w:szCs w:val="30"/>
            </w:rPr>
            <w:fldChar w:fldCharType="separate"/>
          </w:r>
          <w:r>
            <w:rPr>
              <w:rFonts w:hint="eastAsia" w:ascii="仿宋" w:hAnsi="仿宋" w:eastAsia="仿宋" w:cs="仿宋"/>
              <w:szCs w:val="30"/>
              <w:lang w:val="en-US" w:eastAsia="zh-CN"/>
            </w:rPr>
            <w:t>3.7  供应商资格信用承诺函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_Toc8496 \h </w:instrText>
          </w:r>
          <w:r>
            <w:rPr>
              <w:rFonts w:hint="eastAsia" w:ascii="仿宋" w:hAnsi="仿宋" w:eastAsia="仿宋" w:cs="仿宋"/>
            </w:rPr>
            <w:fldChar w:fldCharType="separate"/>
          </w:r>
          <w:r>
            <w:rPr>
              <w:rFonts w:hint="eastAsia" w:ascii="仿宋" w:hAnsi="仿宋" w:eastAsia="仿宋" w:cs="仿宋"/>
            </w:rPr>
            <w:t>- 22 -</w:t>
          </w:r>
          <w:r>
            <w:rPr>
              <w:rFonts w:hint="eastAsia" w:ascii="仿宋" w:hAnsi="仿宋" w:eastAsia="仿宋" w:cs="仿宋"/>
            </w:rPr>
            <w:fldChar w:fldCharType="end"/>
          </w:r>
          <w:r>
            <w:rPr>
              <w:rFonts w:hint="eastAsia" w:ascii="仿宋" w:hAnsi="仿宋" w:eastAsia="仿宋" w:cs="仿宋"/>
              <w:kern w:val="2"/>
              <w:szCs w:val="30"/>
            </w:rPr>
            <w:fldChar w:fldCharType="end"/>
          </w:r>
        </w:p>
        <w:p w14:paraId="721B6CF9">
          <w:pPr>
            <w:pStyle w:val="16"/>
            <w:tabs>
              <w:tab w:val="right" w:leader="dot" w:pos="9072"/>
            </w:tabs>
            <w:rPr>
              <w:rFonts w:hint="eastAsia" w:ascii="仿宋" w:hAnsi="仿宋" w:eastAsia="仿宋" w:cs="仿宋"/>
            </w:rPr>
          </w:pPr>
          <w:r>
            <w:rPr>
              <w:rFonts w:hint="eastAsia" w:ascii="仿宋" w:hAnsi="仿宋" w:eastAsia="仿宋" w:cs="仿宋"/>
              <w:kern w:val="2"/>
              <w:szCs w:val="30"/>
            </w:rPr>
            <w:fldChar w:fldCharType="begin"/>
          </w:r>
          <w:r>
            <w:rPr>
              <w:rFonts w:hint="eastAsia" w:ascii="仿宋" w:hAnsi="仿宋" w:eastAsia="仿宋" w:cs="仿宋"/>
              <w:kern w:val="2"/>
              <w:szCs w:val="30"/>
            </w:rPr>
            <w:instrText xml:space="preserve"> HYPERLINK \l _Toc2674 </w:instrText>
          </w:r>
          <w:r>
            <w:rPr>
              <w:rFonts w:hint="eastAsia" w:ascii="仿宋" w:hAnsi="仿宋" w:eastAsia="仿宋" w:cs="仿宋"/>
              <w:kern w:val="2"/>
              <w:szCs w:val="30"/>
            </w:rPr>
            <w:fldChar w:fldCharType="separate"/>
          </w:r>
          <w:r>
            <w:rPr>
              <w:rFonts w:hint="eastAsia" w:ascii="仿宋" w:hAnsi="仿宋" w:eastAsia="仿宋" w:cs="仿宋"/>
              <w:szCs w:val="30"/>
            </w:rPr>
            <w:t>3.</w:t>
          </w:r>
          <w:r>
            <w:rPr>
              <w:rFonts w:hint="eastAsia" w:ascii="仿宋" w:hAnsi="仿宋" w:eastAsia="仿宋" w:cs="仿宋"/>
              <w:szCs w:val="30"/>
              <w:lang w:val="en-US" w:eastAsia="zh-CN"/>
            </w:rPr>
            <w:t>8</w:t>
          </w:r>
          <w:r>
            <w:rPr>
              <w:rFonts w:hint="eastAsia" w:ascii="仿宋" w:hAnsi="仿宋" w:eastAsia="仿宋" w:cs="仿宋"/>
              <w:szCs w:val="30"/>
            </w:rPr>
            <w:t xml:space="preserve">  其他资料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_Toc2674 \h </w:instrText>
          </w:r>
          <w:r>
            <w:rPr>
              <w:rFonts w:hint="eastAsia" w:ascii="仿宋" w:hAnsi="仿宋" w:eastAsia="仿宋" w:cs="仿宋"/>
            </w:rPr>
            <w:fldChar w:fldCharType="separate"/>
          </w:r>
          <w:r>
            <w:rPr>
              <w:rFonts w:hint="eastAsia" w:ascii="仿宋" w:hAnsi="仿宋" w:eastAsia="仿宋" w:cs="仿宋"/>
            </w:rPr>
            <w:t>- 23 -</w:t>
          </w:r>
          <w:r>
            <w:rPr>
              <w:rFonts w:hint="eastAsia" w:ascii="仿宋" w:hAnsi="仿宋" w:eastAsia="仿宋" w:cs="仿宋"/>
            </w:rPr>
            <w:fldChar w:fldCharType="end"/>
          </w:r>
          <w:r>
            <w:rPr>
              <w:rFonts w:hint="eastAsia" w:ascii="仿宋" w:hAnsi="仿宋" w:eastAsia="仿宋" w:cs="仿宋"/>
              <w:kern w:val="2"/>
              <w:szCs w:val="30"/>
            </w:rPr>
            <w:fldChar w:fldCharType="end"/>
          </w:r>
        </w:p>
        <w:p w14:paraId="4656ABF7">
          <w:pPr>
            <w:pStyle w:val="21"/>
            <w:tabs>
              <w:tab w:val="right" w:leader="dot" w:pos="9072"/>
            </w:tabs>
            <w:rPr>
              <w:rFonts w:ascii="宋体" w:hAnsi="宋体" w:eastAsia="宋体"/>
              <w:kern w:val="2"/>
              <w:sz w:val="30"/>
              <w:szCs w:val="30"/>
            </w:rPr>
          </w:pPr>
          <w:r>
            <w:rPr>
              <w:rFonts w:hint="eastAsia" w:ascii="仿宋" w:hAnsi="仿宋" w:eastAsia="仿宋" w:cs="仿宋"/>
              <w:kern w:val="2"/>
              <w:szCs w:val="30"/>
            </w:rPr>
            <w:fldChar w:fldCharType="end"/>
          </w:r>
        </w:p>
        <w:p w14:paraId="103387A8">
          <w:pPr>
            <w:pStyle w:val="21"/>
            <w:tabs>
              <w:tab w:val="right" w:leader="dot" w:pos="9072"/>
            </w:tabs>
            <w:rPr>
              <w:rFonts w:ascii="宋体" w:hAnsi="宋体" w:eastAsia="宋体"/>
              <w:kern w:val="2"/>
              <w:sz w:val="30"/>
              <w:szCs w:val="30"/>
            </w:rPr>
          </w:pPr>
        </w:p>
        <w:p w14:paraId="4BBC1578">
          <w:pPr>
            <w:pStyle w:val="21"/>
            <w:tabs>
              <w:tab w:val="right" w:leader="dot" w:pos="9072"/>
            </w:tabs>
            <w:rPr>
              <w:rFonts w:ascii="宋体" w:hAnsi="宋体" w:eastAsia="宋体"/>
              <w:kern w:val="2"/>
              <w:sz w:val="30"/>
              <w:szCs w:val="30"/>
            </w:rPr>
          </w:pPr>
        </w:p>
        <w:p w14:paraId="5C6F12B4">
          <w:pPr>
            <w:pStyle w:val="21"/>
            <w:tabs>
              <w:tab w:val="right" w:leader="dot" w:pos="9072"/>
            </w:tabs>
            <w:rPr>
              <w:rFonts w:ascii="宋体" w:hAnsi="宋体" w:eastAsia="宋体"/>
              <w:kern w:val="2"/>
              <w:sz w:val="30"/>
              <w:szCs w:val="30"/>
            </w:rPr>
            <w:sectPr>
              <w:headerReference r:id="rId3" w:type="default"/>
              <w:pgSz w:w="11906" w:h="16838"/>
              <w:pgMar w:top="1474" w:right="1417" w:bottom="1474" w:left="1417" w:header="737" w:footer="992" w:gutter="0"/>
              <w:pgNumType w:fmt="numberInDash" w:start="1"/>
              <w:cols w:space="720" w:num="1"/>
              <w:docGrid w:type="linesAndChars" w:linePitch="448" w:charSpace="819"/>
            </w:sectPr>
          </w:pPr>
        </w:p>
        <w:p w14:paraId="1D52457F">
          <w:pPr>
            <w:pStyle w:val="21"/>
            <w:tabs>
              <w:tab w:val="right" w:leader="dot" w:pos="9072"/>
            </w:tabs>
            <w:rPr>
              <w:sz w:val="30"/>
              <w:szCs w:val="30"/>
            </w:rPr>
          </w:pPr>
        </w:p>
      </w:sdtContent>
    </w:sdt>
    <w:p w14:paraId="5DDD389C">
      <w:pPr>
        <w:pStyle w:val="7"/>
        <w:keepNext w:val="0"/>
        <w:keepLines w:val="0"/>
        <w:numPr>
          <w:ilvl w:val="0"/>
          <w:numId w:val="1"/>
        </w:numPr>
        <w:spacing w:line="560" w:lineRule="exact"/>
        <w:ind w:firstLine="0" w:firstLineChars="0"/>
        <w:rPr>
          <w:sz w:val="30"/>
          <w:szCs w:val="30"/>
        </w:rPr>
      </w:pPr>
      <w:r>
        <w:rPr>
          <w:sz w:val="30"/>
          <w:szCs w:val="30"/>
        </w:rPr>
        <w:t xml:space="preserve"> </w:t>
      </w:r>
      <w:bookmarkStart w:id="18" w:name="_Toc14389"/>
      <w:bookmarkStart w:id="19" w:name="_Toc10060"/>
      <w:bookmarkStart w:id="20" w:name="_Toc21975_WPSOffice_Level1"/>
      <w:r>
        <w:rPr>
          <w:rFonts w:hint="eastAsia"/>
          <w:sz w:val="30"/>
          <w:szCs w:val="30"/>
          <w:lang w:eastAsia="zh-CN"/>
        </w:rPr>
        <w:t>询比</w:t>
      </w:r>
      <w:r>
        <w:rPr>
          <w:rFonts w:hint="eastAsia"/>
          <w:sz w:val="30"/>
          <w:szCs w:val="30"/>
        </w:rPr>
        <w:t>须知</w:t>
      </w:r>
      <w:bookmarkEnd w:id="12"/>
      <w:bookmarkEnd w:id="13"/>
      <w:bookmarkEnd w:id="14"/>
      <w:bookmarkEnd w:id="15"/>
      <w:bookmarkEnd w:id="16"/>
      <w:bookmarkEnd w:id="17"/>
      <w:bookmarkEnd w:id="18"/>
      <w:bookmarkEnd w:id="19"/>
      <w:bookmarkEnd w:id="20"/>
    </w:p>
    <w:p w14:paraId="608DA71F">
      <w:pPr>
        <w:jc w:val="center"/>
        <w:outlineLvl w:val="2"/>
        <w:rPr>
          <w:sz w:val="30"/>
          <w:szCs w:val="30"/>
        </w:rPr>
      </w:pPr>
      <w:bookmarkStart w:id="21" w:name="_Toc17211_WPSOffice_Level2"/>
      <w:bookmarkStart w:id="22" w:name="_Toc2543"/>
      <w:bookmarkStart w:id="23" w:name="_Toc27419"/>
      <w:r>
        <w:rPr>
          <w:rFonts w:hint="eastAsia"/>
          <w:sz w:val="30"/>
          <w:szCs w:val="30"/>
          <w:lang w:eastAsia="zh-CN"/>
        </w:rPr>
        <w:t>询比</w:t>
      </w:r>
      <w:r>
        <w:rPr>
          <w:rFonts w:hint="eastAsia"/>
          <w:sz w:val="30"/>
          <w:szCs w:val="30"/>
        </w:rPr>
        <w:t>须知前附表</w:t>
      </w:r>
      <w:bookmarkEnd w:id="21"/>
      <w:bookmarkEnd w:id="22"/>
      <w:bookmarkEnd w:id="23"/>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1836"/>
        <w:gridCol w:w="6401"/>
      </w:tblGrid>
      <w:tr w14:paraId="28F2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6" w:type="pct"/>
            <w:vAlign w:val="center"/>
          </w:tcPr>
          <w:p w14:paraId="638FDD3B">
            <w:pPr>
              <w:widowControl/>
              <w:snapToGrid w:val="0"/>
              <w:spacing w:line="560" w:lineRule="exact"/>
              <w:ind w:left="0" w:leftChars="0" w:right="0" w:rightChars="0" w:firstLine="0" w:firstLineChars="0"/>
              <w:jc w:val="center"/>
              <w:rPr>
                <w:rFonts w:hint="eastAsia" w:ascii="仿宋_GB2312" w:hAnsi="仿宋_GB2312" w:eastAsia="仿宋_GB2312" w:cs="仿宋_GB2312"/>
                <w:b w:val="0"/>
                <w:bCs/>
                <w:kern w:val="0"/>
                <w:sz w:val="30"/>
                <w:szCs w:val="30"/>
              </w:rPr>
            </w:pPr>
            <w:r>
              <w:rPr>
                <w:rFonts w:hint="eastAsia" w:ascii="仿宋_GB2312" w:hAnsi="仿宋_GB2312" w:eastAsia="仿宋_GB2312" w:cs="仿宋_GB2312"/>
                <w:b w:val="0"/>
                <w:bCs/>
                <w:kern w:val="0"/>
                <w:sz w:val="30"/>
                <w:szCs w:val="30"/>
              </w:rPr>
              <w:t>序号</w:t>
            </w:r>
          </w:p>
        </w:tc>
        <w:tc>
          <w:tcPr>
            <w:tcW w:w="4433" w:type="pct"/>
            <w:gridSpan w:val="2"/>
            <w:vAlign w:val="center"/>
          </w:tcPr>
          <w:p w14:paraId="2448E1DF">
            <w:pPr>
              <w:widowControl/>
              <w:snapToGrid w:val="0"/>
              <w:spacing w:line="560" w:lineRule="exact"/>
              <w:ind w:left="0" w:leftChars="0" w:right="0" w:rightChars="0" w:firstLine="0" w:firstLineChars="0"/>
              <w:jc w:val="center"/>
              <w:rPr>
                <w:rFonts w:hint="eastAsia" w:ascii="仿宋_GB2312" w:hAnsi="仿宋_GB2312" w:eastAsia="仿宋_GB2312" w:cs="仿宋_GB2312"/>
                <w:b w:val="0"/>
                <w:bCs/>
                <w:kern w:val="0"/>
                <w:sz w:val="30"/>
                <w:szCs w:val="30"/>
              </w:rPr>
            </w:pPr>
            <w:r>
              <w:rPr>
                <w:rFonts w:hint="eastAsia" w:ascii="仿宋_GB2312" w:hAnsi="仿宋_GB2312" w:eastAsia="仿宋_GB2312" w:cs="仿宋_GB2312"/>
                <w:b w:val="0"/>
                <w:bCs/>
                <w:kern w:val="0"/>
                <w:sz w:val="30"/>
                <w:szCs w:val="30"/>
              </w:rPr>
              <w:t>主要内容</w:t>
            </w:r>
          </w:p>
        </w:tc>
      </w:tr>
      <w:tr w14:paraId="4482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pct"/>
            <w:vMerge w:val="restart"/>
            <w:vAlign w:val="center"/>
          </w:tcPr>
          <w:p w14:paraId="6878BB02">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1</w:t>
            </w:r>
          </w:p>
        </w:tc>
        <w:tc>
          <w:tcPr>
            <w:tcW w:w="988" w:type="pct"/>
            <w:vAlign w:val="bottom"/>
          </w:tcPr>
          <w:p w14:paraId="61BA2658">
            <w:pPr>
              <w:widowControl/>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采购单位</w:t>
            </w:r>
          </w:p>
        </w:tc>
        <w:tc>
          <w:tcPr>
            <w:tcW w:w="3444" w:type="pct"/>
            <w:vAlign w:val="center"/>
          </w:tcPr>
          <w:p w14:paraId="6BD0F21F">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佛山市三水区泰欣农业科技有限公司</w:t>
            </w:r>
          </w:p>
        </w:tc>
      </w:tr>
      <w:tr w14:paraId="240F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pct"/>
            <w:vMerge w:val="continue"/>
            <w:vAlign w:val="center"/>
          </w:tcPr>
          <w:p w14:paraId="5DD907AE">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p>
        </w:tc>
        <w:tc>
          <w:tcPr>
            <w:tcW w:w="988" w:type="pct"/>
            <w:vAlign w:val="center"/>
          </w:tcPr>
          <w:p w14:paraId="2A61A7A7">
            <w:pPr>
              <w:widowControl/>
              <w:snapToGrid w:val="0"/>
              <w:spacing w:line="560" w:lineRule="exact"/>
              <w:ind w:left="0" w:leftChars="0" w:right="0" w:rightChars="0" w:firstLine="0" w:firstLineChars="0"/>
              <w:jc w:val="center"/>
              <w:textAlignment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标的名称</w:t>
            </w:r>
          </w:p>
        </w:tc>
        <w:tc>
          <w:tcPr>
            <w:tcW w:w="3444" w:type="pct"/>
            <w:vAlign w:val="center"/>
          </w:tcPr>
          <w:p w14:paraId="194329A6">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highlight w:val="none"/>
              </w:rPr>
              <w:t>泰欣公司现代农业产业园建设项目咨询管理服务采购项目</w:t>
            </w:r>
          </w:p>
        </w:tc>
      </w:tr>
      <w:tr w14:paraId="3D3F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pct"/>
            <w:vMerge w:val="continue"/>
            <w:vAlign w:val="center"/>
          </w:tcPr>
          <w:p w14:paraId="041CEFB3">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p>
        </w:tc>
        <w:tc>
          <w:tcPr>
            <w:tcW w:w="988" w:type="pct"/>
            <w:vAlign w:val="center"/>
          </w:tcPr>
          <w:p w14:paraId="6DED3912">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项目编号</w:t>
            </w:r>
          </w:p>
        </w:tc>
        <w:tc>
          <w:tcPr>
            <w:tcW w:w="3444" w:type="pct"/>
            <w:vAlign w:val="center"/>
          </w:tcPr>
          <w:p w14:paraId="0950FDB2">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TX2026061801</w:t>
            </w:r>
          </w:p>
        </w:tc>
      </w:tr>
      <w:tr w14:paraId="60C3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pct"/>
            <w:vMerge w:val="restart"/>
            <w:vAlign w:val="center"/>
          </w:tcPr>
          <w:p w14:paraId="6DCC7E47">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2</w:t>
            </w:r>
          </w:p>
        </w:tc>
        <w:tc>
          <w:tcPr>
            <w:tcW w:w="988" w:type="pct"/>
            <w:vAlign w:val="center"/>
          </w:tcPr>
          <w:p w14:paraId="1CEF5F19">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标的预算</w:t>
            </w:r>
          </w:p>
        </w:tc>
        <w:tc>
          <w:tcPr>
            <w:tcW w:w="3444" w:type="pct"/>
            <w:vAlign w:val="center"/>
          </w:tcPr>
          <w:p w14:paraId="65AB249B">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￥495,000.00元，说明：响应报价不能高于预算总价，否则视为无效响应文件。</w:t>
            </w:r>
          </w:p>
        </w:tc>
      </w:tr>
      <w:tr w14:paraId="3535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pct"/>
            <w:vMerge w:val="continue"/>
            <w:vAlign w:val="center"/>
          </w:tcPr>
          <w:p w14:paraId="5E2E02B4">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p>
        </w:tc>
        <w:tc>
          <w:tcPr>
            <w:tcW w:w="988" w:type="pct"/>
            <w:vAlign w:val="center"/>
          </w:tcPr>
          <w:p w14:paraId="0443621E">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服务期限</w:t>
            </w:r>
          </w:p>
        </w:tc>
        <w:tc>
          <w:tcPr>
            <w:tcW w:w="3444" w:type="pct"/>
            <w:vAlign w:val="center"/>
          </w:tcPr>
          <w:p w14:paraId="02BB7584">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整体服务周期4年，自双方签订合同之日起计算，覆盖项目立项、建设实施、过程监管、绩效评估、竣工验收、审计归档全流程。</w:t>
            </w:r>
          </w:p>
        </w:tc>
      </w:tr>
      <w:tr w14:paraId="6C67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pct"/>
            <w:vMerge w:val="continue"/>
            <w:vAlign w:val="center"/>
          </w:tcPr>
          <w:p w14:paraId="23EC1F76">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p>
        </w:tc>
        <w:tc>
          <w:tcPr>
            <w:tcW w:w="988" w:type="pct"/>
            <w:vAlign w:val="center"/>
          </w:tcPr>
          <w:p w14:paraId="36ED7843">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采购范围</w:t>
            </w:r>
          </w:p>
        </w:tc>
        <w:tc>
          <w:tcPr>
            <w:tcW w:w="3444" w:type="pct"/>
            <w:vAlign w:val="center"/>
          </w:tcPr>
          <w:p w14:paraId="7B554D8A">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napToGrid/>
                <w:color w:val="auto"/>
                <w:kern w:val="2"/>
                <w:sz w:val="30"/>
                <w:szCs w:val="30"/>
                <w:highlight w:val="none"/>
                <w:lang w:val="en-US" w:eastAsia="zh-CN"/>
              </w:rPr>
              <w:t>保障我司在广东省佛山市三水区现代农业产业园重点建设项目中的各项工作合规、有序、按期推进，并顺利通过各级验收，</w:t>
            </w:r>
            <w:r>
              <w:rPr>
                <w:rFonts w:hint="eastAsia" w:ascii="仿宋_GB2312" w:hAnsi="仿宋_GB2312" w:eastAsia="仿宋_GB2312" w:cs="仿宋_GB2312"/>
                <w:sz w:val="30"/>
                <w:szCs w:val="30"/>
                <w:highlight w:val="none"/>
                <w:lang w:eastAsia="zh-CN"/>
              </w:rPr>
              <w:t>具体详见项目服务</w:t>
            </w:r>
            <w:r>
              <w:rPr>
                <w:rFonts w:hint="eastAsia" w:ascii="仿宋_GB2312" w:hAnsi="仿宋_GB2312" w:eastAsia="仿宋_GB2312" w:cs="仿宋_GB2312"/>
                <w:sz w:val="30"/>
                <w:szCs w:val="30"/>
                <w:lang w:val="en-US" w:eastAsia="zh-CN"/>
              </w:rPr>
              <w:t>要求</w:t>
            </w:r>
            <w:r>
              <w:rPr>
                <w:rFonts w:hint="eastAsia" w:ascii="仿宋_GB2312" w:hAnsi="仿宋_GB2312" w:eastAsia="仿宋_GB2312" w:cs="仿宋_GB2312"/>
                <w:sz w:val="30"/>
                <w:szCs w:val="30"/>
                <w:highlight w:val="none"/>
                <w:lang w:eastAsia="zh-CN"/>
              </w:rPr>
              <w:t>。</w:t>
            </w:r>
          </w:p>
        </w:tc>
      </w:tr>
      <w:tr w14:paraId="638E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566" w:type="pct"/>
            <w:vAlign w:val="center"/>
          </w:tcPr>
          <w:p w14:paraId="5165ECD6">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3</w:t>
            </w:r>
          </w:p>
        </w:tc>
        <w:tc>
          <w:tcPr>
            <w:tcW w:w="988" w:type="pct"/>
            <w:vAlign w:val="center"/>
          </w:tcPr>
          <w:p w14:paraId="2FE8B923">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资格要求</w:t>
            </w:r>
          </w:p>
        </w:tc>
        <w:tc>
          <w:tcPr>
            <w:tcW w:w="3444" w:type="pct"/>
            <w:vAlign w:val="center"/>
          </w:tcPr>
          <w:p w14:paraId="2482F311">
            <w:pPr>
              <w:widowControl/>
              <w:snapToGrid w:val="0"/>
              <w:spacing w:line="560" w:lineRule="exact"/>
              <w:ind w:left="0" w:leftChars="0" w:right="0" w:rightChars="0" w:firstLine="0" w:firstLineChars="0"/>
              <w:jc w:val="both"/>
              <w:rPr>
                <w:rFonts w:hint="eastAsia" w:ascii="仿宋_GB2312" w:hAnsi="仿宋_GB2312" w:eastAsia="仿宋_GB2312" w:cs="仿宋_GB2312"/>
                <w:sz w:val="30"/>
                <w:lang w:val="en-US" w:eastAsia="zh-CN"/>
              </w:rPr>
            </w:pPr>
            <w:r>
              <w:rPr>
                <w:rFonts w:hint="eastAsia" w:ascii="仿宋_GB2312" w:hAnsi="仿宋_GB2312" w:eastAsia="仿宋_GB2312" w:cs="仿宋_GB2312"/>
                <w:sz w:val="30"/>
                <w:lang w:val="en-US" w:eastAsia="zh-CN"/>
              </w:rPr>
              <w:t>1．应答人具有独立承担民事责任能力、在中华人民共和国境内注册的法人或其他组织（提供法人或其他组织的营业执照等证明文件的复印件加盖公章）；</w:t>
            </w:r>
          </w:p>
          <w:p w14:paraId="248C9DEE">
            <w:pPr>
              <w:widowControl/>
              <w:snapToGrid w:val="0"/>
              <w:spacing w:line="560" w:lineRule="exact"/>
              <w:ind w:left="0" w:leftChars="0" w:right="0" w:rightChars="0" w:firstLine="0" w:firstLineChars="0"/>
              <w:jc w:val="both"/>
              <w:rPr>
                <w:rFonts w:hint="eastAsia" w:ascii="仿宋_GB2312" w:hAnsi="仿宋_GB2312" w:eastAsia="仿宋_GB2312" w:cs="仿宋_GB2312"/>
                <w:sz w:val="30"/>
                <w:lang w:val="en-US" w:eastAsia="zh-CN"/>
              </w:rPr>
            </w:pPr>
            <w:r>
              <w:rPr>
                <w:rFonts w:hint="eastAsia" w:ascii="仿宋_GB2312" w:hAnsi="仿宋_GB2312" w:eastAsia="仿宋_GB2312" w:cs="仿宋_GB2312"/>
                <w:sz w:val="30"/>
                <w:lang w:val="en-US" w:eastAsia="zh-CN"/>
              </w:rPr>
              <w:t>2．须在全国投资项目在线审批监管平台完成工程咨询单位备案，备案专业须包含农业、林业，服务范围涵盖项目咨询（提供证明文件的复印件加盖公章）。</w:t>
            </w:r>
          </w:p>
          <w:p w14:paraId="0175FC08">
            <w:pPr>
              <w:widowControl/>
              <w:snapToGrid w:val="0"/>
              <w:spacing w:line="560" w:lineRule="exact"/>
              <w:ind w:left="0" w:leftChars="0" w:right="0" w:rightChars="0" w:firstLine="0" w:firstLineChars="0"/>
              <w:jc w:val="both"/>
              <w:rPr>
                <w:rFonts w:hint="eastAsia" w:ascii="仿宋_GB2312" w:hAnsi="仿宋_GB2312" w:eastAsia="仿宋_GB2312" w:cs="仿宋_GB2312"/>
                <w:sz w:val="30"/>
                <w:lang w:val="en-US" w:eastAsia="zh-CN"/>
              </w:rPr>
            </w:pPr>
            <w:r>
              <w:rPr>
                <w:rFonts w:hint="eastAsia" w:ascii="仿宋_GB2312" w:hAnsi="仿宋_GB2312" w:eastAsia="仿宋_GB2312" w:cs="仿宋_GB2312"/>
                <w:sz w:val="30"/>
                <w:lang w:val="en-US" w:eastAsia="zh-CN"/>
              </w:rPr>
              <w:t>3．提供资格信用承诺函（详见格式文件）；</w:t>
            </w:r>
          </w:p>
          <w:p w14:paraId="18A152AE">
            <w:pPr>
              <w:widowControl/>
              <w:snapToGrid w:val="0"/>
              <w:spacing w:line="560" w:lineRule="exact"/>
              <w:ind w:left="0" w:leftChars="0" w:right="0" w:rightChars="0" w:firstLine="0" w:firstLineChars="0"/>
              <w:jc w:val="both"/>
              <w:rPr>
                <w:rFonts w:hint="eastAsia" w:ascii="仿宋_GB2312" w:hAnsi="仿宋_GB2312" w:eastAsia="仿宋_GB2312" w:cs="仿宋_GB2312"/>
                <w:sz w:val="30"/>
                <w:lang w:val="en-US" w:eastAsia="zh-CN"/>
              </w:rPr>
            </w:pPr>
            <w:r>
              <w:rPr>
                <w:rFonts w:hint="eastAsia" w:ascii="仿宋_GB2312" w:hAnsi="仿宋_GB2312" w:eastAsia="仿宋_GB2312" w:cs="仿宋_GB2312"/>
                <w:sz w:val="30"/>
                <w:lang w:val="en-US" w:eastAsia="zh-CN"/>
              </w:rPr>
              <w:t>4．本项目不接受联合体应答。</w:t>
            </w:r>
          </w:p>
        </w:tc>
      </w:tr>
      <w:tr w14:paraId="209E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6" w:type="pct"/>
            <w:vAlign w:val="center"/>
          </w:tcPr>
          <w:p w14:paraId="3A937F50">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4</w:t>
            </w:r>
          </w:p>
        </w:tc>
        <w:tc>
          <w:tcPr>
            <w:tcW w:w="988" w:type="pct"/>
            <w:vAlign w:val="center"/>
          </w:tcPr>
          <w:p w14:paraId="3E8AFF8E">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lang w:eastAsia="zh-CN"/>
              </w:rPr>
              <w:t>询比</w:t>
            </w:r>
            <w:r>
              <w:rPr>
                <w:rFonts w:hint="eastAsia" w:ascii="仿宋_GB2312" w:hAnsi="仿宋_GB2312" w:eastAsia="仿宋_GB2312" w:cs="仿宋_GB2312"/>
                <w:kern w:val="0"/>
                <w:sz w:val="30"/>
                <w:szCs w:val="30"/>
              </w:rPr>
              <w:t>文件发放时间</w:t>
            </w:r>
          </w:p>
        </w:tc>
        <w:tc>
          <w:tcPr>
            <w:tcW w:w="3444" w:type="pct"/>
            <w:vAlign w:val="center"/>
          </w:tcPr>
          <w:p w14:paraId="1D161BA0">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b w:val="0"/>
                <w:bCs w:val="0"/>
                <w:sz w:val="30"/>
                <w:szCs w:val="30"/>
                <w:highlight w:val="none"/>
              </w:rPr>
              <w:t>20</w:t>
            </w:r>
            <w:r>
              <w:rPr>
                <w:rFonts w:hint="eastAsia" w:ascii="仿宋_GB2312" w:hAnsi="仿宋_GB2312" w:eastAsia="仿宋_GB2312" w:cs="仿宋_GB2312"/>
                <w:b w:val="0"/>
                <w:bCs w:val="0"/>
                <w:sz w:val="30"/>
                <w:szCs w:val="30"/>
                <w:highlight w:val="none"/>
                <w:lang w:val="en-US" w:eastAsia="zh-CN"/>
              </w:rPr>
              <w:t>26</w:t>
            </w:r>
            <w:r>
              <w:rPr>
                <w:rFonts w:hint="eastAsia" w:ascii="仿宋_GB2312" w:hAnsi="仿宋_GB2312" w:eastAsia="仿宋_GB2312" w:cs="仿宋_GB2312"/>
                <w:b w:val="0"/>
                <w:bCs w:val="0"/>
                <w:sz w:val="30"/>
                <w:szCs w:val="30"/>
                <w:highlight w:val="none"/>
              </w:rPr>
              <w:t>年</w:t>
            </w:r>
            <w:r>
              <w:rPr>
                <w:rFonts w:hint="eastAsia" w:ascii="仿宋_GB2312" w:hAnsi="仿宋_GB2312" w:eastAsia="仿宋_GB2312" w:cs="仿宋_GB2312"/>
                <w:b w:val="0"/>
                <w:bCs w:val="0"/>
                <w:sz w:val="30"/>
                <w:szCs w:val="30"/>
                <w:highlight w:val="none"/>
                <w:lang w:val="en-US" w:eastAsia="zh-CN"/>
              </w:rPr>
              <w:t xml:space="preserve">  </w:t>
            </w:r>
            <w:r>
              <w:rPr>
                <w:rFonts w:hint="eastAsia" w:ascii="仿宋_GB2312" w:hAnsi="仿宋_GB2312" w:eastAsia="仿宋_GB2312" w:cs="仿宋_GB2312"/>
                <w:b w:val="0"/>
                <w:bCs w:val="0"/>
                <w:sz w:val="30"/>
                <w:szCs w:val="30"/>
                <w:highlight w:val="none"/>
              </w:rPr>
              <w:t>月</w:t>
            </w:r>
            <w:r>
              <w:rPr>
                <w:rFonts w:hint="eastAsia" w:ascii="仿宋_GB2312" w:hAnsi="仿宋_GB2312" w:eastAsia="仿宋_GB2312" w:cs="仿宋_GB2312"/>
                <w:b w:val="0"/>
                <w:bCs w:val="0"/>
                <w:sz w:val="30"/>
                <w:szCs w:val="30"/>
                <w:highlight w:val="none"/>
                <w:lang w:val="en-US" w:eastAsia="zh-CN"/>
              </w:rPr>
              <w:t xml:space="preserve">  </w:t>
            </w:r>
            <w:r>
              <w:rPr>
                <w:rFonts w:hint="eastAsia" w:ascii="仿宋_GB2312" w:hAnsi="仿宋_GB2312" w:eastAsia="仿宋_GB2312" w:cs="仿宋_GB2312"/>
                <w:b w:val="0"/>
                <w:bCs w:val="0"/>
                <w:sz w:val="30"/>
                <w:szCs w:val="30"/>
                <w:highlight w:val="none"/>
              </w:rPr>
              <w:t>日</w:t>
            </w:r>
          </w:p>
        </w:tc>
      </w:tr>
      <w:tr w14:paraId="52B8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pct"/>
            <w:vAlign w:val="center"/>
          </w:tcPr>
          <w:p w14:paraId="6D382DE1">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5</w:t>
            </w:r>
          </w:p>
        </w:tc>
        <w:tc>
          <w:tcPr>
            <w:tcW w:w="988" w:type="pct"/>
            <w:vAlign w:val="center"/>
          </w:tcPr>
          <w:p w14:paraId="681C8AAB">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lang w:eastAsia="zh-CN"/>
              </w:rPr>
              <w:t>询比</w:t>
            </w:r>
            <w:r>
              <w:rPr>
                <w:rFonts w:hint="eastAsia" w:ascii="仿宋_GB2312" w:hAnsi="仿宋_GB2312" w:eastAsia="仿宋_GB2312" w:cs="仿宋_GB2312"/>
                <w:kern w:val="0"/>
                <w:sz w:val="30"/>
                <w:szCs w:val="30"/>
              </w:rPr>
              <w:t>文件的澄清</w:t>
            </w:r>
          </w:p>
        </w:tc>
        <w:tc>
          <w:tcPr>
            <w:tcW w:w="3444" w:type="pct"/>
            <w:vAlign w:val="center"/>
          </w:tcPr>
          <w:p w14:paraId="057AB6BD">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文件有异议的应在应答截止时间1天前以书面形式提出。</w:t>
            </w:r>
          </w:p>
        </w:tc>
      </w:tr>
      <w:tr w14:paraId="625D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pct"/>
            <w:vAlign w:val="center"/>
          </w:tcPr>
          <w:p w14:paraId="41316EAD">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6</w:t>
            </w:r>
          </w:p>
        </w:tc>
        <w:tc>
          <w:tcPr>
            <w:tcW w:w="988" w:type="pct"/>
            <w:vAlign w:val="center"/>
          </w:tcPr>
          <w:p w14:paraId="20E246BB">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应答有效期</w:t>
            </w:r>
          </w:p>
        </w:tc>
        <w:tc>
          <w:tcPr>
            <w:tcW w:w="3444" w:type="pct"/>
            <w:vAlign w:val="center"/>
          </w:tcPr>
          <w:p w14:paraId="7FEEBA4B">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90</w:t>
            </w:r>
            <w:r>
              <w:rPr>
                <w:rFonts w:hint="eastAsia" w:ascii="仿宋_GB2312" w:hAnsi="仿宋_GB2312" w:eastAsia="仿宋_GB2312" w:cs="仿宋_GB2312"/>
                <w:sz w:val="30"/>
                <w:szCs w:val="30"/>
              </w:rPr>
              <w:t>天</w:t>
            </w:r>
          </w:p>
        </w:tc>
      </w:tr>
      <w:tr w14:paraId="3CDA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pct"/>
            <w:vAlign w:val="center"/>
          </w:tcPr>
          <w:p w14:paraId="7D32AF5B">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7</w:t>
            </w:r>
          </w:p>
        </w:tc>
        <w:tc>
          <w:tcPr>
            <w:tcW w:w="988" w:type="pct"/>
            <w:vAlign w:val="center"/>
          </w:tcPr>
          <w:p w14:paraId="473AE4E0">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评选方式</w:t>
            </w:r>
          </w:p>
        </w:tc>
        <w:tc>
          <w:tcPr>
            <w:tcW w:w="3444" w:type="pct"/>
            <w:vAlign w:val="center"/>
          </w:tcPr>
          <w:p w14:paraId="3F8A0C3D">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综合评分法，根据询比文件规定的排列顺序确定排列第一的为中选人。</w:t>
            </w:r>
          </w:p>
        </w:tc>
      </w:tr>
      <w:tr w14:paraId="3A8E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6" w:type="pct"/>
            <w:vAlign w:val="center"/>
          </w:tcPr>
          <w:p w14:paraId="02A1EADB">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8</w:t>
            </w:r>
          </w:p>
        </w:tc>
        <w:tc>
          <w:tcPr>
            <w:tcW w:w="988" w:type="pct"/>
            <w:vAlign w:val="center"/>
          </w:tcPr>
          <w:p w14:paraId="407CC014">
            <w:pPr>
              <w:widowControl/>
              <w:snapToGrid w:val="0"/>
              <w:spacing w:line="560" w:lineRule="exact"/>
              <w:ind w:left="0" w:leftChars="0" w:right="0" w:rightChars="0" w:firstLine="0" w:firstLineChars="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应答文件递交</w:t>
            </w:r>
          </w:p>
        </w:tc>
        <w:tc>
          <w:tcPr>
            <w:tcW w:w="3444" w:type="pct"/>
            <w:vAlign w:val="center"/>
          </w:tcPr>
          <w:p w14:paraId="2B393F8C">
            <w:pPr>
              <w:widowControl/>
              <w:snapToGrid w:val="0"/>
              <w:spacing w:line="560" w:lineRule="exact"/>
              <w:ind w:left="0" w:leftChars="0" w:right="0" w:rightChars="0" w:firstLine="0" w:firstLineChars="0"/>
              <w:jc w:val="both"/>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1.应答截止时间：2026年  月  日17时30分前，递交响应文件。</w:t>
            </w:r>
          </w:p>
          <w:p w14:paraId="3B986ED3">
            <w:pPr>
              <w:widowControl/>
              <w:snapToGrid w:val="0"/>
              <w:spacing w:line="560" w:lineRule="exact"/>
              <w:ind w:left="0" w:leftChars="0" w:right="0" w:rightChars="0" w:firstLine="0" w:firstLineChars="0"/>
              <w:jc w:val="both"/>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2.递交应答文件地址：</w:t>
            </w:r>
            <w:r>
              <w:rPr>
                <w:rFonts w:hint="eastAsia" w:ascii="仿宋_GB2312" w:hAnsi="仿宋_GB2312" w:eastAsia="仿宋_GB2312" w:cs="仿宋_GB2312"/>
                <w:b/>
                <w:bCs/>
                <w:sz w:val="30"/>
                <w:szCs w:val="30"/>
                <w:highlight w:val="none"/>
                <w:lang w:val="en-US" w:eastAsia="zh-CN"/>
              </w:rPr>
              <w:t>佛山市三水区西南街道广海大道西70号</w:t>
            </w:r>
            <w:r>
              <w:rPr>
                <w:rFonts w:hint="eastAsia" w:ascii="仿宋_GB2312" w:hAnsi="仿宋_GB2312" w:cs="仿宋_GB2312"/>
                <w:b/>
                <w:bCs/>
                <w:sz w:val="30"/>
                <w:szCs w:val="30"/>
                <w:highlight w:val="none"/>
                <w:lang w:val="en-US" w:eastAsia="zh-CN"/>
              </w:rPr>
              <w:t>4栋303</w:t>
            </w:r>
            <w:r>
              <w:rPr>
                <w:rFonts w:hint="eastAsia" w:ascii="仿宋_GB2312" w:hAnsi="仿宋_GB2312" w:eastAsia="仿宋_GB2312" w:cs="仿宋_GB2312"/>
                <w:b/>
                <w:bCs/>
                <w:sz w:val="30"/>
                <w:szCs w:val="30"/>
                <w:highlight w:val="none"/>
                <w:lang w:val="en-US" w:eastAsia="zh-CN"/>
              </w:rPr>
              <w:t>室</w:t>
            </w:r>
            <w:r>
              <w:rPr>
                <w:rFonts w:hint="eastAsia" w:ascii="仿宋_GB2312" w:hAnsi="仿宋_GB2312" w:eastAsia="仿宋_GB2312" w:cs="仿宋_GB2312"/>
                <w:b/>
                <w:bCs/>
                <w:sz w:val="30"/>
                <w:szCs w:val="30"/>
                <w:lang w:val="en-US" w:eastAsia="zh-CN"/>
              </w:rPr>
              <w:t>或将应答文件的彩色扫描件发送至对应邮箱（报价递交邮箱：1938320184@qq.com）</w:t>
            </w:r>
          </w:p>
          <w:p w14:paraId="48EF75F7">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3.联系方式：廖先生、0757-</w:t>
            </w:r>
            <w:r>
              <w:rPr>
                <w:rFonts w:hint="eastAsia" w:ascii="仿宋_GB2312" w:hAnsi="仿宋_GB2312" w:eastAsia="仿宋_GB2312" w:cs="仿宋_GB2312"/>
                <w:sz w:val="30"/>
                <w:szCs w:val="30"/>
                <w:highlight w:val="none"/>
              </w:rPr>
              <w:t>87368288</w:t>
            </w:r>
          </w:p>
          <w:p w14:paraId="61DF4033">
            <w:pPr>
              <w:widowControl/>
              <w:snapToGrid w:val="0"/>
              <w:spacing w:line="56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自报价截止之日起5个工作日内我集团将根据采购评审规则对有效报价文件进行评选，确定成交人后通知报价人，如报价人最终被确定为以上服务的承接人，应确保能够以高效、勤勉、尽责、保密的原则完成我集团委托的事务。</w:t>
            </w:r>
          </w:p>
        </w:tc>
      </w:tr>
    </w:tbl>
    <w:p w14:paraId="10285A18">
      <w:bookmarkStart w:id="24" w:name="_Toc20587"/>
      <w:bookmarkStart w:id="25" w:name="_Toc25491"/>
      <w:bookmarkStart w:id="26" w:name="_Toc461117912"/>
      <w:bookmarkStart w:id="27" w:name="_Toc461183132"/>
      <w:bookmarkStart w:id="28" w:name="_Toc461117674"/>
      <w:bookmarkStart w:id="29" w:name="_Toc234832870"/>
      <w:bookmarkStart w:id="30" w:name="_Toc461104363"/>
      <w:bookmarkStart w:id="31" w:name="_Toc461105272"/>
      <w:bookmarkStart w:id="32" w:name="_Toc462011235"/>
      <w:bookmarkStart w:id="33" w:name="_Toc234835558"/>
      <w:r>
        <w:rPr>
          <w:rFonts w:hint="eastAsia"/>
        </w:rPr>
        <w:t>本表关于采购标的物的具体要求是对</w:t>
      </w:r>
      <w:r>
        <w:rPr>
          <w:rFonts w:hint="eastAsia"/>
          <w:lang w:eastAsia="zh-CN"/>
        </w:rPr>
        <w:t>询比</w:t>
      </w:r>
      <w:r>
        <w:rPr>
          <w:rFonts w:hint="eastAsia"/>
        </w:rPr>
        <w:t>须知的具体补充和修改，如有矛盾，以本前附表为准。</w:t>
      </w:r>
      <w:bookmarkEnd w:id="24"/>
      <w:bookmarkEnd w:id="25"/>
    </w:p>
    <w:p w14:paraId="5BC5559C">
      <w:pPr>
        <w:rPr>
          <w:rFonts w:hint="eastAsia" w:ascii="仿宋" w:hAnsi="仿宋" w:eastAsia="仿宋" w:cs="仿宋"/>
          <w:sz w:val="30"/>
          <w:szCs w:val="30"/>
        </w:rPr>
      </w:pPr>
      <w:bookmarkStart w:id="34" w:name="_Toc8677_WPSOffice_Level2"/>
      <w:bookmarkStart w:id="35" w:name="_Toc30038"/>
    </w:p>
    <w:p w14:paraId="64B3EC23">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14:paraId="3243230B">
      <w:pPr>
        <w:pStyle w:val="7"/>
        <w:spacing w:line="560" w:lineRule="exact"/>
        <w:ind w:firstLine="61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  总  则</w:t>
      </w:r>
      <w:bookmarkEnd w:id="26"/>
      <w:bookmarkEnd w:id="27"/>
      <w:bookmarkEnd w:id="28"/>
      <w:bookmarkEnd w:id="29"/>
      <w:bookmarkEnd w:id="30"/>
      <w:bookmarkEnd w:id="31"/>
      <w:bookmarkEnd w:id="32"/>
      <w:bookmarkEnd w:id="33"/>
      <w:bookmarkEnd w:id="34"/>
      <w:bookmarkEnd w:id="35"/>
    </w:p>
    <w:p w14:paraId="2D0F90B7">
      <w:pPr>
        <w:spacing w:line="560" w:lineRule="exact"/>
        <w:ind w:firstLine="568" w:firstLineChars="0"/>
        <w:rPr>
          <w:rFonts w:hint="eastAsia" w:ascii="仿宋_GB2312" w:hAnsi="仿宋_GB2312" w:eastAsia="仿宋_GB2312" w:cs="仿宋_GB2312"/>
          <w:sz w:val="30"/>
          <w:szCs w:val="30"/>
          <w:highlight w:val="none"/>
        </w:rPr>
      </w:pPr>
      <w:bookmarkStart w:id="36" w:name="_Toc234832871"/>
      <w:bookmarkStart w:id="37" w:name="_Toc234835559"/>
      <w:r>
        <w:rPr>
          <w:rFonts w:hint="eastAsia" w:ascii="仿宋_GB2312" w:hAnsi="仿宋_GB2312" w:eastAsia="仿宋_GB2312" w:cs="仿宋_GB2312"/>
          <w:sz w:val="30"/>
          <w:szCs w:val="30"/>
        </w:rPr>
        <w:t>1.1.1</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highlight w:val="none"/>
        </w:rPr>
        <w:t>项目概况</w:t>
      </w:r>
      <w:bookmarkEnd w:id="36"/>
      <w:bookmarkEnd w:id="37"/>
    </w:p>
    <w:p w14:paraId="7ED790CD">
      <w:pPr>
        <w:spacing w:line="560" w:lineRule="exact"/>
        <w:ind w:firstLine="568" w:firstLineChars="0"/>
        <w:jc w:val="left"/>
        <w:rPr>
          <w:rFonts w:hint="eastAsia" w:ascii="仿宋_GB2312" w:hAnsi="仿宋_GB2312" w:eastAsia="仿宋_GB2312" w:cs="仿宋_GB2312"/>
          <w:snapToGrid/>
          <w:color w:val="auto"/>
          <w:kern w:val="2"/>
          <w:sz w:val="30"/>
          <w:szCs w:val="30"/>
          <w:highlight w:val="none"/>
          <w:lang w:val="en-US" w:eastAsia="zh-CN"/>
        </w:rPr>
      </w:pPr>
      <w:r>
        <w:rPr>
          <w:rFonts w:hint="eastAsia" w:ascii="仿宋_GB2312" w:hAnsi="仿宋_GB2312" w:eastAsia="仿宋_GB2312" w:cs="仿宋_GB2312"/>
          <w:snapToGrid/>
          <w:color w:val="auto"/>
          <w:kern w:val="2"/>
          <w:sz w:val="30"/>
          <w:szCs w:val="30"/>
          <w:highlight w:val="none"/>
          <w:lang w:val="en-US" w:eastAsia="zh-CN"/>
        </w:rPr>
        <w:t>为保障我司在广东省佛山市三水区现代农业产业园重点建设项目中的各项工作合规、有序、按期推进，并顺利通过各级验收，现需对产业园所涉及的3至4个主项目及其各年度子项目，实施全过程咨询、变更管控、进度管理、绩效验收及资料归档等全链条统筹管理工作。</w:t>
      </w:r>
    </w:p>
    <w:p w14:paraId="3AF90F34">
      <w:pPr>
        <w:spacing w:line="560" w:lineRule="exact"/>
        <w:ind w:firstLine="568" w:firstLineChars="0"/>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 xml:space="preserve">2 </w:t>
      </w:r>
      <w:r>
        <w:rPr>
          <w:rFonts w:hint="eastAsia" w:ascii="仿宋_GB2312" w:hAnsi="仿宋_GB2312" w:eastAsia="仿宋_GB2312" w:cs="仿宋_GB2312"/>
          <w:sz w:val="30"/>
          <w:szCs w:val="30"/>
          <w:highlight w:val="none"/>
          <w:lang w:val="en-US" w:eastAsia="zh-CN"/>
        </w:rPr>
        <w:t>服务要求</w:t>
      </w:r>
    </w:p>
    <w:p w14:paraId="5FFD2945">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highlight w:val="none"/>
          <w:lang w:val="en-US" w:eastAsia="zh-CN" w:bidi="ar-SA"/>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 xml:space="preserve">2.1 </w:t>
      </w:r>
      <w:r>
        <w:rPr>
          <w:rFonts w:hint="eastAsia" w:ascii="仿宋_GB2312" w:hAnsi="仿宋_GB2312" w:eastAsia="仿宋_GB2312" w:cs="仿宋_GB2312"/>
          <w:snapToGrid/>
          <w:color w:val="auto"/>
          <w:kern w:val="2"/>
          <w:sz w:val="30"/>
          <w:szCs w:val="30"/>
          <w:highlight w:val="none"/>
          <w:lang w:val="en-US" w:eastAsia="zh-CN" w:bidi="ar-SA"/>
        </w:rPr>
        <w:t>项目建设内容细化指导服务</w:t>
      </w:r>
    </w:p>
    <w:p w14:paraId="6372737C">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通过实地调研、座谈交流、案例对标等方式，细化产业园各项目、子项目投资建设内容；针对项目调整、变更场景，提供专项指导服务，对合作产业方入驻、项目建设合规性开展专项评估，协助对接省、部级主管部门，完成变更沟通、协调、报备工作，同步提供项目利益分红优化方案建议。</w:t>
      </w:r>
    </w:p>
    <w:p w14:paraId="1403367D">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根据年度建设计划，全程指导我司完成子项目立项、审批全流程手续，逐项梳理审批资料，精准提示资料缺项、整改要点，保障审批流程高效合规。</w:t>
      </w:r>
    </w:p>
    <w:p w14:paraId="02E54605">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严格复核项目可行性研究报告、初步设计、建设实施方案的一致性、合规性、可行性，出具正式书面复核意见。</w:t>
      </w:r>
    </w:p>
    <w:p w14:paraId="28910A23">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指导我司建立标准化招投标及采购流程，全面复核招采文件、合同核心条款，严格把控项目实施全流程合规性，规避流程风险。</w:t>
      </w:r>
    </w:p>
    <w:p w14:paraId="7138F41A">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对照中央财政资金管理负面清单，定期开展资金使用自查工作，排查违规隐患，针对发现问题制定专项整改方案，全程指导我司完成闭环整改。</w:t>
      </w:r>
    </w:p>
    <w:p w14:paraId="3CFD87D2">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highlight w:val="none"/>
          <w:lang w:val="en-US" w:eastAsia="zh-CN" w:bidi="ar-SA"/>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 xml:space="preserve">2.2 </w:t>
      </w:r>
      <w:r>
        <w:rPr>
          <w:rFonts w:hint="eastAsia" w:ascii="仿宋_GB2312" w:hAnsi="仿宋_GB2312" w:eastAsia="仿宋_GB2312" w:cs="仿宋_GB2312"/>
          <w:snapToGrid/>
          <w:color w:val="auto"/>
          <w:kern w:val="2"/>
          <w:sz w:val="30"/>
          <w:szCs w:val="30"/>
          <w:highlight w:val="none"/>
          <w:lang w:val="en-US" w:eastAsia="zh-CN" w:bidi="ar-SA"/>
        </w:rPr>
        <w:t>项目进度与工程管理服务</w:t>
      </w:r>
    </w:p>
    <w:p w14:paraId="297F7897">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协助我司制定科学合理的项目建设时序计划表，常态化解答项目实施过程中的各类管理、技术、合规问题。</w:t>
      </w:r>
    </w:p>
    <w:p w14:paraId="236CF822">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指导、协助我司完成项目全过程资料收集、分类、整理、归档，动态跟踪项目施工建设进度，对比施工方案与实际进度偏差，及时发出预警提示，保障项目按期推进。</w:t>
      </w:r>
    </w:p>
    <w:p w14:paraId="4E3C1B9C">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全程配合各级主管部门核查工作，协助完成农业农村部、省、市各级资料审查、实地调研、现场督察工作；针对重要核查、督查工作，负责编制专项汇报材料、问题整改报告、工作总结等文书，辅导我司完成问题整改闭环。</w:t>
      </w:r>
    </w:p>
    <w:p w14:paraId="4509BAEC">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highlight w:val="none"/>
          <w:lang w:val="en-US" w:eastAsia="zh-CN" w:bidi="ar-SA"/>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 xml:space="preserve">2.3 </w:t>
      </w:r>
      <w:r>
        <w:rPr>
          <w:rFonts w:hint="eastAsia" w:ascii="仿宋_GB2312" w:hAnsi="仿宋_GB2312" w:eastAsia="仿宋_GB2312" w:cs="仿宋_GB2312"/>
          <w:snapToGrid/>
          <w:color w:val="auto"/>
          <w:kern w:val="2"/>
          <w:sz w:val="30"/>
          <w:szCs w:val="30"/>
          <w:highlight w:val="none"/>
          <w:lang w:val="en-US" w:eastAsia="zh-CN" w:bidi="ar-SA"/>
        </w:rPr>
        <w:t>两次绩效评估专项指导服务</w:t>
      </w:r>
    </w:p>
    <w:p w14:paraId="3EDA9E7E">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协助我司组织项目阶段性、竣工自验收，指导编制阶段性验收报告、竣工验收全套资料，对自验收全过程、验收资料出具书面审查意见，逐项指导优化完善。</w:t>
      </w:r>
    </w:p>
    <w:p w14:paraId="42E64649">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针对性制定各级主管部门、专家现场验收迎检方案，全程配合官方验收评审工作，做好现场对接、资料答疑、流程配合工作。</w:t>
      </w:r>
    </w:p>
    <w:p w14:paraId="14633CA9">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针对验收专家提出的整改意见，逐条梳理整改清单，指导我司落实整改措施、完善佐证资料，完成验收闭环。</w:t>
      </w:r>
    </w:p>
    <w:p w14:paraId="11A2E33A">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对照项目建设任务、进度要求、绩效评价核心指标，协助收集、整理、审核绩效佐证资料，确保绩效数据真实、完整、达标，保障项目绩效评审合格。</w:t>
      </w:r>
    </w:p>
    <w:p w14:paraId="63EDCF3F">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highlight w:val="none"/>
          <w:lang w:val="en-US" w:eastAsia="zh-CN" w:bidi="ar-SA"/>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 xml:space="preserve">2.4 </w:t>
      </w:r>
      <w:r>
        <w:rPr>
          <w:rFonts w:hint="eastAsia" w:ascii="仿宋_GB2312" w:hAnsi="仿宋_GB2312" w:eastAsia="仿宋_GB2312" w:cs="仿宋_GB2312"/>
          <w:snapToGrid/>
          <w:color w:val="auto"/>
          <w:kern w:val="2"/>
          <w:sz w:val="30"/>
          <w:szCs w:val="30"/>
          <w:highlight w:val="none"/>
          <w:lang w:val="en-US" w:eastAsia="zh-CN" w:bidi="ar-SA"/>
        </w:rPr>
        <w:t>全周期保障配套服务</w:t>
      </w:r>
    </w:p>
    <w:p w14:paraId="561595DB">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专项培训服务：针对项目负责人、现场技术人员、财务及管理人员，开展常态化专题培训，培训内容聚焦中央资金合规使用、项目全过程管理、招投标合规、验收流程、审计风险防控、资料归档等核心内容。</w:t>
      </w:r>
    </w:p>
    <w:p w14:paraId="52DFADCC">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常态化驻场答疑：建立专属项目工作沟通群，提供 7×24 小时线上答疑服务，服务周期内按需开展定时、不定时现场驻场指导，及时解决项目实施难点问题。</w:t>
      </w:r>
    </w:p>
    <w:p w14:paraId="79773F74">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资料标准化指导：全程指导我司完成项目全周期资料规范化归档、分类、整理、留存，满足审计、验收、督查各项资料要求。</w:t>
      </w:r>
    </w:p>
    <w:p w14:paraId="65BAA3D0">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highlight w:val="none"/>
          <w:lang w:val="en-US" w:eastAsia="zh-CN" w:bidi="ar-SA"/>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 xml:space="preserve">2.5 </w:t>
      </w:r>
      <w:r>
        <w:rPr>
          <w:rFonts w:hint="eastAsia" w:ascii="仿宋_GB2312" w:hAnsi="仿宋_GB2312" w:eastAsia="仿宋_GB2312" w:cs="仿宋_GB2312"/>
          <w:snapToGrid/>
          <w:color w:val="auto"/>
          <w:kern w:val="2"/>
          <w:sz w:val="30"/>
          <w:szCs w:val="30"/>
          <w:highlight w:val="none"/>
          <w:lang w:val="en-US" w:eastAsia="zh-CN" w:bidi="ar-SA"/>
        </w:rPr>
        <w:t>工作时限要求</w:t>
      </w:r>
    </w:p>
    <w:p w14:paraId="7963C0F8">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0"/>
        <w:textAlignment w:val="auto"/>
        <w:rPr>
          <w:rFonts w:hint="eastAsia" w:ascii="仿宋_GB2312" w:hAnsi="仿宋_GB2312" w:eastAsia="仿宋_GB2312" w:cs="仿宋_GB2312"/>
          <w:snapToGrid/>
          <w:color w:val="auto"/>
          <w:kern w:val="2"/>
          <w:sz w:val="30"/>
          <w:szCs w:val="30"/>
          <w:lang w:val="en-US" w:eastAsia="zh-CN" w:bidi="ar-SA"/>
        </w:rPr>
      </w:pPr>
      <w:r>
        <w:rPr>
          <w:rFonts w:hint="eastAsia" w:ascii="仿宋_GB2312" w:hAnsi="仿宋_GB2312" w:eastAsia="仿宋_GB2312" w:cs="仿宋_GB2312"/>
          <w:snapToGrid/>
          <w:color w:val="auto"/>
          <w:kern w:val="2"/>
          <w:sz w:val="30"/>
          <w:szCs w:val="30"/>
          <w:lang w:val="en-US" w:eastAsia="zh-CN" w:bidi="ar-SA"/>
        </w:rPr>
        <w:t>供应商在收到正式委托、合同签订生效后7个工作日内，须提交正式项目服务团队名单、详细年度工作计划、整体服务实施方案，全面启动项目服务工作；针对临时突发核查、整改、迎检任务，需无条件快速响应、高效落地。</w:t>
      </w:r>
    </w:p>
    <w:p w14:paraId="1996160D">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1.1.3 服务期限</w:t>
      </w:r>
    </w:p>
    <w:p w14:paraId="63E29B5F">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整体服务周期4年，自双方签订合同之日起计算，覆盖项目立项、建设实施、过程监管、绩效评估、竣工验收、审计归档全流程。</w:t>
      </w:r>
    </w:p>
    <w:p w14:paraId="72D37A68">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1.1.4 成果文件要求</w:t>
      </w:r>
    </w:p>
    <w:p w14:paraId="3A73A88E">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严格对照国家现代农业产业园创建任务清单及认定评审标准，逐条逐项开展对标分析与符合性评估，并按照绩效评价与认定工作的总体规范，系统编制内容完整、数据详实、佐证充分的绩效评估全套材料。</w:t>
      </w:r>
    </w:p>
    <w:p w14:paraId="1DB302CC">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1.1.5 结算方式：</w:t>
      </w:r>
    </w:p>
    <w:p w14:paraId="12E9486B">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本项目服务费采取分阶段支付方式，具体约定如下：</w:t>
      </w:r>
    </w:p>
    <w:p w14:paraId="6B0113AF">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（1）自合同签订之日起10个工作日内，支付合同总额的30%；</w:t>
      </w:r>
    </w:p>
    <w:p w14:paraId="16C0E924">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（2）项目通过农业农村部第一次绩效评价并按规定公示后10个工作日内，支付合同总额的25%；</w:t>
      </w:r>
    </w:p>
    <w:p w14:paraId="7CB09C4E">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（3）项目通过农业农村部第二次绩效评价并按规定公示后10个工作日内，支付合同总额的25%；</w:t>
      </w:r>
    </w:p>
    <w:p w14:paraId="128F86F2">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（4）项目整体竣工验收合格、完成审计且乙方服务全部履约完毕后10个工作日内，结清剩余20%尾款。</w:t>
      </w:r>
    </w:p>
    <w:p w14:paraId="11E42213">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 xml:space="preserve">6 </w:t>
      </w:r>
      <w:r>
        <w:rPr>
          <w:rFonts w:hint="eastAsia" w:ascii="仿宋_GB2312" w:hAnsi="仿宋_GB2312" w:eastAsia="仿宋_GB2312" w:cs="仿宋_GB2312"/>
          <w:sz w:val="30"/>
          <w:szCs w:val="30"/>
        </w:rPr>
        <w:t>服务质量要求</w:t>
      </w:r>
      <w:bookmarkStart w:id="38" w:name="_Toc234835562"/>
      <w:bookmarkStart w:id="39" w:name="_Toc234832874"/>
    </w:p>
    <w:p w14:paraId="06CB1DFF">
      <w:pPr>
        <w:numPr>
          <w:ilvl w:val="0"/>
          <w:numId w:val="0"/>
        </w:numPr>
        <w:spacing w:line="560" w:lineRule="exact"/>
        <w:ind w:firstLine="606" w:firstLineChars="200"/>
        <w:rPr>
          <w:rFonts w:hint="eastAsia" w:ascii="仿宋_GB2312" w:hAnsi="仿宋_GB2312" w:eastAsia="仿宋_GB2312" w:cs="仿宋_GB2312"/>
          <w:sz w:val="30"/>
          <w:szCs w:val="30"/>
        </w:rPr>
      </w:pPr>
      <w:r>
        <w:rPr>
          <w:rFonts w:hint="eastAsia" w:ascii="仿宋_GB2312" w:hAnsi="仿宋_GB2312" w:eastAsia="仿宋_GB2312" w:cs="仿宋_GB2312"/>
          <w:snapToGrid w:val="0"/>
          <w:color w:val="000000"/>
          <w:kern w:val="0"/>
          <w:sz w:val="30"/>
          <w:szCs w:val="30"/>
          <w:lang w:val="en-US" w:eastAsia="zh-CN" w:bidi="ar-SA"/>
        </w:rPr>
        <w:t>全程指导我司完成产业园项目全周期资料规范化归档、分类、整理、留存，满足审计、验收、督查各项资料要求。对照国家现代农业产业园绩效评价与认定文件</w:t>
      </w:r>
      <w:r>
        <w:rPr>
          <w:rFonts w:hint="eastAsia" w:ascii="仿宋_GB2312" w:hAnsi="仿宋_GB2312" w:eastAsia="仿宋_GB2312" w:cs="仿宋_GB2312"/>
          <w:sz w:val="30"/>
          <w:szCs w:val="30"/>
          <w:lang w:val="en-US" w:eastAsia="zh-CN"/>
        </w:rPr>
        <w:t>编制绩效评估</w:t>
      </w:r>
      <w:r>
        <w:rPr>
          <w:rFonts w:hint="eastAsia" w:ascii="仿宋_GB2312" w:hAnsi="仿宋_GB2312" w:eastAsia="仿宋_GB2312" w:cs="仿宋_GB2312"/>
          <w:sz w:val="30"/>
          <w:szCs w:val="30"/>
          <w:highlight w:val="none"/>
          <w:lang w:val="en-US" w:eastAsia="zh-CN"/>
        </w:rPr>
        <w:t>材料</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材料</w:t>
      </w:r>
      <w:r>
        <w:rPr>
          <w:rFonts w:hint="eastAsia" w:ascii="仿宋_GB2312" w:hAnsi="仿宋_GB2312" w:eastAsia="仿宋_GB2312" w:cs="仿宋_GB2312"/>
          <w:sz w:val="30"/>
          <w:szCs w:val="30"/>
        </w:rPr>
        <w:t>内容完整、准确、合规。</w:t>
      </w:r>
    </w:p>
    <w:p w14:paraId="28B03DEE">
      <w:pPr>
        <w:numPr>
          <w:ilvl w:val="0"/>
          <w:numId w:val="0"/>
        </w:numPr>
        <w:spacing w:line="560" w:lineRule="exact"/>
        <w:ind w:firstLine="606"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 xml:space="preserve"> 保密要求</w:t>
      </w:r>
    </w:p>
    <w:p w14:paraId="1808351B">
      <w:pPr>
        <w:numPr>
          <w:ilvl w:val="0"/>
          <w:numId w:val="0"/>
        </w:numPr>
        <w:spacing w:line="560" w:lineRule="exact"/>
        <w:ind w:firstLine="606"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供应商需对项目所有资料、建设数据、审批文件、整改资料严格保密，不得外泄，服务结束后完整移交全部项目资料，不得私自留存。</w:t>
      </w:r>
    </w:p>
    <w:p w14:paraId="0C56367B">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 xml:space="preserve"> 资格要求</w:t>
      </w:r>
      <w:bookmarkEnd w:id="38"/>
      <w:bookmarkEnd w:id="39"/>
      <w:bookmarkStart w:id="40" w:name="_Toc234835564"/>
      <w:bookmarkStart w:id="41" w:name="_Toc234832876"/>
    </w:p>
    <w:p w14:paraId="18A50226">
      <w:pPr>
        <w:spacing w:line="560" w:lineRule="exact"/>
        <w:ind w:firstLine="568"/>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资格要求：</w:t>
      </w:r>
      <w:bookmarkEnd w:id="40"/>
      <w:bookmarkEnd w:id="41"/>
      <w:r>
        <w:rPr>
          <w:rFonts w:hint="eastAsia" w:ascii="仿宋_GB2312" w:hAnsi="仿宋_GB2312" w:eastAsia="仿宋_GB2312" w:cs="仿宋_GB2312"/>
          <w:sz w:val="30"/>
          <w:szCs w:val="30"/>
        </w:rPr>
        <w:t>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3EF66901">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供应商参加本次活动过程中发生的所有费用自理。</w:t>
      </w:r>
    </w:p>
    <w:p w14:paraId="2188BA24">
      <w:pPr>
        <w:spacing w:line="560" w:lineRule="exact"/>
        <w:ind w:firstLine="568"/>
        <w:rPr>
          <w:rFonts w:hint="eastAsia" w:ascii="仿宋_GB2312" w:hAnsi="仿宋_GB2312" w:eastAsia="仿宋_GB2312" w:cs="仿宋_GB2312"/>
          <w:sz w:val="30"/>
          <w:szCs w:val="30"/>
        </w:rPr>
      </w:pPr>
      <w:bookmarkStart w:id="42" w:name="_Toc234835565"/>
      <w:bookmarkStart w:id="43" w:name="_Toc234832877"/>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 xml:space="preserve"> 保密</w:t>
      </w:r>
      <w:bookmarkEnd w:id="42"/>
      <w:bookmarkEnd w:id="43"/>
    </w:p>
    <w:p w14:paraId="705F0644">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参与本次采购活动的双方应对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文件和应答文件中的商务及技术等保密，否则，应对由此造成的后果承担法律责任。</w:t>
      </w:r>
    </w:p>
    <w:p w14:paraId="35380FD8">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10 询比</w:t>
      </w:r>
      <w:r>
        <w:rPr>
          <w:rFonts w:hint="eastAsia" w:ascii="仿宋_GB2312" w:hAnsi="仿宋_GB2312" w:eastAsia="仿宋_GB2312" w:cs="仿宋_GB2312"/>
          <w:sz w:val="30"/>
          <w:szCs w:val="30"/>
        </w:rPr>
        <w:t>文件获取方式</w:t>
      </w:r>
    </w:p>
    <w:p w14:paraId="399C5AE7">
      <w:pPr>
        <w:spacing w:line="560" w:lineRule="exact"/>
        <w:ind w:firstLine="568"/>
        <w:rPr>
          <w:rFonts w:hint="eastAsia" w:ascii="仿宋_GB2312" w:hAnsi="仿宋_GB2312" w:eastAsia="仿宋_GB2312" w:cs="仿宋_GB2312"/>
          <w:sz w:val="30"/>
          <w:szCs w:val="30"/>
        </w:rPr>
      </w:pPr>
      <w:bookmarkStart w:id="44" w:name="_Toc234835572"/>
      <w:bookmarkStart w:id="45" w:name="_Toc234832884"/>
      <w:bookmarkStart w:id="46" w:name="_Toc234835573"/>
      <w:bookmarkStart w:id="47" w:name="_Toc234832885"/>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发放时间：详见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7AC31C2B">
      <w:pPr>
        <w:spacing w:line="560" w:lineRule="exact"/>
        <w:ind w:firstLine="568"/>
        <w:rPr>
          <w:rFonts w:hint="eastAsia" w:ascii="仿宋_GB2312" w:hAnsi="仿宋_GB2312" w:eastAsia="仿宋_GB2312" w:cs="仿宋_GB2312"/>
          <w:sz w:val="30"/>
          <w:szCs w:val="30"/>
          <w:highlight w:val="none"/>
          <w:u w:val="single"/>
          <w:lang w:val="en-US" w:eastAsia="zh-CN"/>
        </w:rPr>
      </w:pPr>
      <w:r>
        <w:rPr>
          <w:rFonts w:hint="eastAsia" w:ascii="仿宋_GB2312" w:hAnsi="仿宋_GB2312" w:eastAsia="仿宋_GB2312" w:cs="仿宋_GB2312"/>
          <w:sz w:val="30"/>
          <w:szCs w:val="30"/>
          <w:highlight w:val="none"/>
        </w:rPr>
        <w:t>1.1.</w:t>
      </w:r>
      <w:r>
        <w:rPr>
          <w:rFonts w:hint="eastAsia" w:ascii="仿宋_GB2312" w:hAnsi="仿宋_GB2312" w:eastAsia="仿宋_GB2312" w:cs="仿宋_GB2312"/>
          <w:sz w:val="30"/>
          <w:szCs w:val="30"/>
          <w:highlight w:val="none"/>
          <w:lang w:val="en-US" w:eastAsia="zh-CN"/>
        </w:rPr>
        <w:t>10</w:t>
      </w:r>
      <w:r>
        <w:rPr>
          <w:rFonts w:hint="eastAsia" w:ascii="仿宋_GB2312" w:hAnsi="仿宋_GB2312" w:eastAsia="仿宋_GB2312" w:cs="仿宋_GB2312"/>
          <w:sz w:val="30"/>
          <w:szCs w:val="30"/>
          <w:highlight w:val="none"/>
        </w:rPr>
        <w:t>.2</w:t>
      </w:r>
      <w:r>
        <w:rPr>
          <w:rFonts w:hint="eastAsia" w:ascii="仿宋_GB2312" w:hAnsi="仿宋_GB2312" w:eastAsia="仿宋_GB2312" w:cs="仿宋_GB2312"/>
          <w:sz w:val="30"/>
          <w:szCs w:val="30"/>
          <w:highlight w:val="none"/>
          <w:lang w:val="en-US" w:eastAsia="zh-CN"/>
        </w:rPr>
        <w:t xml:space="preserve"> 询比</w:t>
      </w:r>
      <w:r>
        <w:rPr>
          <w:rFonts w:hint="eastAsia" w:ascii="仿宋_GB2312" w:hAnsi="仿宋_GB2312" w:eastAsia="仿宋_GB2312" w:cs="仿宋_GB2312"/>
          <w:sz w:val="30"/>
          <w:szCs w:val="30"/>
          <w:highlight w:val="none"/>
        </w:rPr>
        <w:t>文件发放方式：</w:t>
      </w:r>
      <w:bookmarkStart w:id="48" w:name="_Toc461104364"/>
      <w:bookmarkStart w:id="49" w:name="_Toc461183133"/>
      <w:bookmarkStart w:id="50" w:name="_Toc461117675"/>
      <w:bookmarkStart w:id="51" w:name="_Toc462011236"/>
      <w:bookmarkStart w:id="52" w:name="_Toc461105273"/>
      <w:bookmarkStart w:id="53" w:name="_Toc461117913"/>
      <w:r>
        <w:rPr>
          <w:rFonts w:hint="eastAsia" w:ascii="仿宋_GB2312" w:hAnsi="仿宋_GB2312" w:eastAsia="仿宋_GB2312" w:cs="仿宋_GB2312"/>
          <w:sz w:val="30"/>
          <w:szCs w:val="30"/>
          <w:highlight w:val="none"/>
          <w:lang w:val="en-US" w:eastAsia="zh-CN"/>
        </w:rPr>
        <w:t>通过公告公示。</w:t>
      </w:r>
    </w:p>
    <w:p w14:paraId="2729734C">
      <w:pPr>
        <w:pStyle w:val="7"/>
        <w:spacing w:line="560" w:lineRule="exact"/>
        <w:ind w:firstLine="610"/>
        <w:jc w:val="left"/>
        <w:rPr>
          <w:rFonts w:hint="eastAsia" w:ascii="仿宋_GB2312" w:hAnsi="仿宋_GB2312" w:eastAsia="仿宋_GB2312" w:cs="仿宋_GB2312"/>
          <w:sz w:val="30"/>
          <w:szCs w:val="30"/>
        </w:rPr>
      </w:pPr>
      <w:bookmarkStart w:id="54" w:name="_Toc19668"/>
      <w:bookmarkStart w:id="55" w:name="_Toc3947_WPSOffice_Level2"/>
      <w:r>
        <w:rPr>
          <w:rFonts w:hint="eastAsia" w:ascii="仿宋_GB2312" w:hAnsi="仿宋_GB2312" w:eastAsia="仿宋_GB2312" w:cs="仿宋_GB2312"/>
          <w:sz w:val="30"/>
          <w:szCs w:val="30"/>
        </w:rPr>
        <w:t xml:space="preserve">1.2  </w:t>
      </w:r>
      <w:bookmarkEnd w:id="44"/>
      <w:bookmarkEnd w:id="45"/>
      <w:bookmarkEnd w:id="48"/>
      <w:bookmarkEnd w:id="49"/>
      <w:bookmarkEnd w:id="50"/>
      <w:bookmarkEnd w:id="51"/>
      <w:bookmarkEnd w:id="52"/>
      <w:bookmarkEnd w:id="53"/>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w:t>
      </w:r>
      <w:bookmarkEnd w:id="54"/>
      <w:bookmarkEnd w:id="55"/>
    </w:p>
    <w:p w14:paraId="3EE2611D">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1.2.1 文件的组成</w:t>
      </w:r>
      <w:bookmarkEnd w:id="46"/>
      <w:bookmarkEnd w:id="47"/>
    </w:p>
    <w:p w14:paraId="54214CFB">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1.2.1.1本</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文件包括</w:t>
      </w:r>
    </w:p>
    <w:p w14:paraId="5FBEDB10">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w:t>
      </w:r>
    </w:p>
    <w:p w14:paraId="643369B2">
      <w:pPr>
        <w:spacing w:line="560" w:lineRule="exact"/>
        <w:ind w:firstLine="568"/>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）评审细则；</w:t>
      </w:r>
    </w:p>
    <w:p w14:paraId="01CF05D7">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合同；</w:t>
      </w:r>
    </w:p>
    <w:p w14:paraId="01B49808">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应答文件格式。</w:t>
      </w:r>
    </w:p>
    <w:p w14:paraId="158C6EE3">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1.2.1.2采购人对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文件所作的澄清、修改构成</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文件的组成部分。当</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文件的澄清或修改等在同一内容的表述上不一致时，以最后发出的书面文件为准。</w:t>
      </w:r>
    </w:p>
    <w:p w14:paraId="6B8AF569">
      <w:pPr>
        <w:spacing w:line="560" w:lineRule="exact"/>
        <w:ind w:firstLine="568"/>
        <w:rPr>
          <w:rFonts w:hint="eastAsia" w:ascii="仿宋_GB2312" w:hAnsi="仿宋_GB2312" w:eastAsia="仿宋_GB2312" w:cs="仿宋_GB2312"/>
          <w:sz w:val="30"/>
          <w:szCs w:val="30"/>
        </w:rPr>
      </w:pPr>
      <w:bookmarkStart w:id="56" w:name="_Toc234835574"/>
      <w:bookmarkStart w:id="57" w:name="_Toc234832886"/>
      <w:r>
        <w:rPr>
          <w:rFonts w:hint="eastAsia" w:ascii="仿宋_GB2312" w:hAnsi="仿宋_GB2312" w:eastAsia="仿宋_GB2312" w:cs="仿宋_GB2312"/>
          <w:sz w:val="30"/>
          <w:szCs w:val="30"/>
        </w:rPr>
        <w:t xml:space="preserve">1.2.2 </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文件的澄清</w:t>
      </w:r>
      <w:bookmarkEnd w:id="56"/>
      <w:bookmarkEnd w:id="57"/>
      <w:r>
        <w:rPr>
          <w:rFonts w:hint="eastAsia" w:ascii="仿宋_GB2312" w:hAnsi="仿宋_GB2312" w:eastAsia="仿宋_GB2312" w:cs="仿宋_GB2312"/>
          <w:sz w:val="30"/>
          <w:szCs w:val="30"/>
        </w:rPr>
        <w:t>：详见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1464B5A4">
      <w:pPr>
        <w:spacing w:line="560" w:lineRule="exact"/>
        <w:ind w:firstLine="568"/>
        <w:rPr>
          <w:rFonts w:hint="eastAsia" w:ascii="仿宋_GB2312" w:hAnsi="仿宋_GB2312" w:eastAsia="仿宋_GB2312" w:cs="仿宋_GB2312"/>
          <w:sz w:val="30"/>
          <w:szCs w:val="30"/>
        </w:rPr>
      </w:pPr>
      <w:bookmarkStart w:id="58" w:name="_Toc234835575"/>
      <w:bookmarkStart w:id="59" w:name="_Toc234832887"/>
      <w:r>
        <w:rPr>
          <w:rFonts w:hint="eastAsia" w:ascii="仿宋_GB2312" w:hAnsi="仿宋_GB2312" w:eastAsia="仿宋_GB2312" w:cs="仿宋_GB2312"/>
          <w:sz w:val="30"/>
          <w:szCs w:val="30"/>
        </w:rPr>
        <w:t xml:space="preserve">1.2.3 </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文件的修改</w:t>
      </w:r>
      <w:bookmarkEnd w:id="58"/>
      <w:bookmarkEnd w:id="59"/>
      <w:r>
        <w:rPr>
          <w:rFonts w:hint="eastAsia" w:ascii="仿宋_GB2312" w:hAnsi="仿宋_GB2312" w:eastAsia="仿宋_GB2312" w:cs="仿宋_GB2312"/>
          <w:sz w:val="30"/>
          <w:szCs w:val="30"/>
        </w:rPr>
        <w:t>：采购人可以以书面形式修改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文件，并通知</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供应商。</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文件的修改内容可能影响应答文件编制的，采购人应顺延提交应答文件的截止时间。</w:t>
      </w:r>
    </w:p>
    <w:p w14:paraId="50CEC8E1">
      <w:pPr>
        <w:pStyle w:val="7"/>
        <w:spacing w:line="560" w:lineRule="exact"/>
        <w:ind w:firstLine="610"/>
        <w:jc w:val="left"/>
        <w:rPr>
          <w:rFonts w:hint="eastAsia" w:ascii="仿宋_GB2312" w:hAnsi="仿宋_GB2312" w:eastAsia="仿宋_GB2312" w:cs="仿宋_GB2312"/>
          <w:sz w:val="30"/>
          <w:szCs w:val="30"/>
        </w:rPr>
      </w:pPr>
      <w:bookmarkStart w:id="60" w:name="_Toc234832888"/>
      <w:bookmarkStart w:id="61" w:name="_Toc461117676"/>
      <w:bookmarkStart w:id="62" w:name="_Toc234835576"/>
      <w:bookmarkStart w:id="63" w:name="_Toc461105274"/>
      <w:bookmarkStart w:id="64" w:name="_Toc1787"/>
      <w:bookmarkStart w:id="65" w:name="_Toc461183134"/>
      <w:bookmarkStart w:id="66" w:name="_Toc462011237"/>
      <w:bookmarkStart w:id="67" w:name="_Toc28986_WPSOffice_Level2"/>
      <w:bookmarkStart w:id="68" w:name="_Toc461117914"/>
      <w:bookmarkStart w:id="69" w:name="_Toc461104365"/>
      <w:r>
        <w:rPr>
          <w:rFonts w:hint="eastAsia" w:ascii="仿宋_GB2312" w:hAnsi="仿宋_GB2312" w:eastAsia="仿宋_GB2312" w:cs="仿宋_GB2312"/>
          <w:sz w:val="30"/>
          <w:szCs w:val="30"/>
        </w:rPr>
        <w:t>1.3  应答文件</w:t>
      </w:r>
      <w:bookmarkEnd w:id="60"/>
      <w:bookmarkEnd w:id="61"/>
      <w:bookmarkEnd w:id="62"/>
      <w:bookmarkEnd w:id="63"/>
      <w:bookmarkEnd w:id="64"/>
      <w:bookmarkEnd w:id="65"/>
      <w:bookmarkEnd w:id="66"/>
      <w:bookmarkEnd w:id="67"/>
      <w:bookmarkEnd w:id="68"/>
      <w:bookmarkEnd w:id="69"/>
    </w:p>
    <w:p w14:paraId="034E497D">
      <w:pPr>
        <w:spacing w:line="560" w:lineRule="exact"/>
        <w:ind w:firstLine="568"/>
        <w:rPr>
          <w:rFonts w:hint="eastAsia" w:ascii="仿宋_GB2312" w:hAnsi="仿宋_GB2312" w:eastAsia="仿宋_GB2312" w:cs="仿宋_GB2312"/>
          <w:sz w:val="30"/>
          <w:szCs w:val="30"/>
        </w:rPr>
      </w:pPr>
      <w:bookmarkStart w:id="70" w:name="_Toc234835577"/>
      <w:bookmarkStart w:id="71" w:name="_Toc234832889"/>
      <w:r>
        <w:rPr>
          <w:rFonts w:hint="eastAsia" w:ascii="仿宋_GB2312" w:hAnsi="仿宋_GB2312" w:eastAsia="仿宋_GB2312" w:cs="仿宋_GB2312"/>
          <w:sz w:val="30"/>
          <w:szCs w:val="30"/>
        </w:rPr>
        <w:t>1.3.1应答文件的组成</w:t>
      </w:r>
      <w:bookmarkEnd w:id="70"/>
      <w:bookmarkEnd w:id="71"/>
    </w:p>
    <w:p w14:paraId="3C27C0B3">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1.3.1.1应答文件应包括下列内容：</w:t>
      </w:r>
    </w:p>
    <w:p w14:paraId="64EE094E">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（1）应答承诺书</w:t>
      </w:r>
    </w:p>
    <w:p w14:paraId="5E89B530">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（2）法定代表人身份证明</w:t>
      </w:r>
    </w:p>
    <w:p w14:paraId="1CCC03AD">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（3）法定代表人授权书</w:t>
      </w:r>
    </w:p>
    <w:p w14:paraId="16A3956C">
      <w:pPr>
        <w:tabs>
          <w:tab w:val="left" w:pos="540"/>
          <w:tab w:val="left" w:pos="852"/>
          <w:tab w:val="left" w:pos="1080"/>
        </w:tabs>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商务文件</w:t>
      </w:r>
    </w:p>
    <w:p w14:paraId="268300BA">
      <w:pPr>
        <w:tabs>
          <w:tab w:val="left" w:pos="540"/>
          <w:tab w:val="left" w:pos="852"/>
          <w:tab w:val="left" w:pos="1080"/>
        </w:tabs>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（5）技术文件</w:t>
      </w:r>
    </w:p>
    <w:p w14:paraId="2F2F447C">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）报价函</w:t>
      </w:r>
    </w:p>
    <w:p w14:paraId="7A6FCAE1">
      <w:pPr>
        <w:tabs>
          <w:tab w:val="left" w:pos="540"/>
          <w:tab w:val="left" w:pos="846"/>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）偏离表</w:t>
      </w:r>
    </w:p>
    <w:p w14:paraId="0D42FE8D">
      <w:pPr>
        <w:tabs>
          <w:tab w:val="left" w:pos="540"/>
          <w:tab w:val="left" w:pos="846"/>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供应商资格信用承诺函</w:t>
      </w:r>
    </w:p>
    <w:p w14:paraId="147154DA">
      <w:pPr>
        <w:tabs>
          <w:tab w:val="left" w:pos="540"/>
          <w:tab w:val="left" w:pos="846"/>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）其他资料</w:t>
      </w:r>
    </w:p>
    <w:p w14:paraId="01628CB0">
      <w:pPr>
        <w:spacing w:line="560" w:lineRule="exact"/>
        <w:ind w:firstLine="568"/>
        <w:rPr>
          <w:rFonts w:hint="eastAsia" w:ascii="仿宋_GB2312" w:hAnsi="仿宋_GB2312" w:eastAsia="仿宋_GB2312" w:cs="仿宋_GB2312"/>
          <w:sz w:val="30"/>
          <w:szCs w:val="30"/>
        </w:rPr>
      </w:pPr>
      <w:bookmarkStart w:id="72" w:name="_Toc234832890"/>
      <w:bookmarkStart w:id="73" w:name="_Toc234835578"/>
      <w:r>
        <w:rPr>
          <w:rFonts w:hint="eastAsia" w:ascii="仿宋_GB2312" w:hAnsi="仿宋_GB2312" w:eastAsia="仿宋_GB2312" w:cs="仿宋_GB2312"/>
          <w:sz w:val="30"/>
          <w:szCs w:val="30"/>
        </w:rPr>
        <w:t>1.3.2应答报价</w:t>
      </w:r>
      <w:bookmarkEnd w:id="72"/>
      <w:bookmarkEnd w:id="73"/>
      <w:r>
        <w:rPr>
          <w:rFonts w:hint="eastAsia" w:ascii="仿宋_GB2312" w:hAnsi="仿宋_GB2312" w:eastAsia="仿宋_GB2312" w:cs="仿宋_GB2312"/>
          <w:sz w:val="30"/>
          <w:szCs w:val="30"/>
        </w:rPr>
        <w:t>：详见报价函。</w:t>
      </w:r>
    </w:p>
    <w:p w14:paraId="7165064B">
      <w:pPr>
        <w:spacing w:line="560" w:lineRule="exact"/>
        <w:ind w:firstLine="568"/>
        <w:rPr>
          <w:rFonts w:hint="eastAsia" w:ascii="仿宋_GB2312" w:hAnsi="仿宋_GB2312" w:eastAsia="仿宋_GB2312" w:cs="仿宋_GB2312"/>
          <w:sz w:val="30"/>
          <w:szCs w:val="30"/>
        </w:rPr>
      </w:pPr>
      <w:bookmarkStart w:id="74" w:name="_Toc234835579"/>
      <w:bookmarkStart w:id="75" w:name="_Toc234832891"/>
      <w:r>
        <w:rPr>
          <w:rFonts w:hint="eastAsia" w:ascii="仿宋_GB2312" w:hAnsi="仿宋_GB2312" w:eastAsia="仿宋_GB2312" w:cs="仿宋_GB2312"/>
          <w:sz w:val="30"/>
          <w:szCs w:val="30"/>
        </w:rPr>
        <w:t>1.3.3应答有效期</w:t>
      </w:r>
      <w:bookmarkEnd w:id="74"/>
      <w:bookmarkEnd w:id="75"/>
    </w:p>
    <w:p w14:paraId="4849537F">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1.3.3.1 应答有效期时间：详见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56F545FE">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1.3.3.2 出现特殊情况需要延长应答有效期的，采购人以书面形式通知</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供应商延长应答有效期。</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供应商同意延长的，不得要求修改或撤销其应答文件。</w:t>
      </w:r>
      <w:bookmarkStart w:id="76" w:name="_Toc234832895"/>
      <w:bookmarkStart w:id="77" w:name="_Toc234835583"/>
    </w:p>
    <w:bookmarkEnd w:id="76"/>
    <w:bookmarkEnd w:id="77"/>
    <w:p w14:paraId="60A333BB">
      <w:pPr>
        <w:spacing w:line="560" w:lineRule="exact"/>
        <w:ind w:firstLine="568"/>
        <w:rPr>
          <w:rFonts w:hint="eastAsia" w:ascii="仿宋_GB2312" w:hAnsi="仿宋_GB2312" w:eastAsia="仿宋_GB2312" w:cs="仿宋_GB2312"/>
          <w:sz w:val="30"/>
          <w:szCs w:val="30"/>
        </w:rPr>
      </w:pPr>
      <w:bookmarkStart w:id="78" w:name="_Toc234832896"/>
      <w:bookmarkStart w:id="79" w:name="_Toc234835584"/>
      <w:r>
        <w:rPr>
          <w:rFonts w:hint="eastAsia" w:ascii="仿宋_GB2312" w:hAnsi="仿宋_GB2312" w:eastAsia="仿宋_GB2312" w:cs="仿宋_GB2312"/>
          <w:sz w:val="30"/>
          <w:szCs w:val="30"/>
        </w:rPr>
        <w:t>1.3.4应答文件的编制</w:t>
      </w:r>
      <w:bookmarkEnd w:id="78"/>
      <w:bookmarkEnd w:id="79"/>
    </w:p>
    <w:p w14:paraId="12E3DFA6">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1.3.4.1应答文件应按第三章“应答文件格式”进行编写，并签字盖章。如有必要，可以增加附页，作为应答文件的组成部分。</w:t>
      </w:r>
    </w:p>
    <w:p w14:paraId="7068AEB5">
      <w:pPr>
        <w:spacing w:line="560" w:lineRule="exact"/>
        <w:ind w:firstLine="568"/>
        <w:rPr>
          <w:rFonts w:hint="eastAsia" w:ascii="仿宋_GB2312" w:hAnsi="仿宋_GB2312" w:eastAsia="仿宋_GB2312" w:cs="仿宋_GB2312"/>
          <w:i/>
          <w:sz w:val="30"/>
          <w:szCs w:val="30"/>
        </w:rPr>
      </w:pPr>
      <w:r>
        <w:rPr>
          <w:rFonts w:hint="eastAsia" w:ascii="仿宋_GB2312" w:hAnsi="仿宋_GB2312" w:eastAsia="仿宋_GB2312" w:cs="仿宋_GB2312"/>
          <w:sz w:val="30"/>
          <w:szCs w:val="30"/>
        </w:rPr>
        <w:t>1.3.4.2 应答文件应当对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文件有关</w:t>
      </w:r>
      <w:r>
        <w:rPr>
          <w:rFonts w:hint="eastAsia" w:ascii="仿宋_GB2312" w:hAnsi="仿宋_GB2312" w:eastAsia="仿宋_GB2312" w:cs="仿宋_GB2312"/>
          <w:iCs/>
          <w:sz w:val="30"/>
          <w:szCs w:val="30"/>
        </w:rPr>
        <w:t>工期、应答有效期、质量要求、技术标准和要求、采购范围等实质性内容作出响应。</w:t>
      </w:r>
    </w:p>
    <w:p w14:paraId="00C07810">
      <w:pPr>
        <w:pStyle w:val="7"/>
        <w:spacing w:line="560" w:lineRule="exact"/>
        <w:ind w:firstLine="610"/>
        <w:jc w:val="left"/>
        <w:rPr>
          <w:rFonts w:hint="eastAsia" w:ascii="仿宋_GB2312" w:hAnsi="仿宋_GB2312" w:eastAsia="仿宋_GB2312" w:cs="仿宋_GB2312"/>
          <w:sz w:val="30"/>
          <w:szCs w:val="30"/>
        </w:rPr>
      </w:pPr>
      <w:bookmarkStart w:id="80" w:name="_Toc461105275"/>
      <w:bookmarkStart w:id="81" w:name="_Toc461183135"/>
      <w:bookmarkStart w:id="82" w:name="_Toc14299_WPSOffice_Level2"/>
      <w:bookmarkStart w:id="83" w:name="_Toc27918"/>
      <w:bookmarkStart w:id="84" w:name="_Toc461117677"/>
      <w:bookmarkStart w:id="85" w:name="_Toc461117915"/>
      <w:bookmarkStart w:id="86" w:name="_Toc461104366"/>
      <w:bookmarkStart w:id="87" w:name="_Toc462011238"/>
      <w:r>
        <w:rPr>
          <w:rFonts w:hint="eastAsia" w:ascii="仿宋_GB2312" w:hAnsi="仿宋_GB2312" w:eastAsia="仿宋_GB2312" w:cs="仿宋_GB2312"/>
          <w:sz w:val="30"/>
          <w:szCs w:val="30"/>
        </w:rPr>
        <w:t>1.4  应答</w:t>
      </w:r>
      <w:bookmarkEnd w:id="80"/>
      <w:bookmarkEnd w:id="81"/>
      <w:bookmarkEnd w:id="82"/>
      <w:bookmarkEnd w:id="83"/>
      <w:bookmarkEnd w:id="84"/>
      <w:bookmarkEnd w:id="85"/>
      <w:bookmarkEnd w:id="86"/>
      <w:bookmarkEnd w:id="87"/>
    </w:p>
    <w:p w14:paraId="67E367E8">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1.4.1应答文件递交截止时间：详见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76F865B0">
      <w:pPr>
        <w:spacing w:line="560" w:lineRule="exact"/>
        <w:ind w:firstLine="568"/>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应答文件</w:t>
      </w:r>
      <w:r>
        <w:rPr>
          <w:rFonts w:hint="eastAsia" w:ascii="仿宋_GB2312" w:hAnsi="仿宋_GB2312" w:eastAsia="仿宋_GB2312" w:cs="仿宋_GB2312"/>
          <w:sz w:val="30"/>
          <w:szCs w:val="30"/>
          <w:lang w:val="en-US" w:eastAsia="zh-CN"/>
        </w:rPr>
        <w:t>递交地址</w:t>
      </w:r>
      <w:r>
        <w:rPr>
          <w:rFonts w:hint="eastAsia" w:ascii="仿宋_GB2312" w:hAnsi="仿宋_GB2312" w:eastAsia="仿宋_GB2312" w:cs="仿宋_GB2312"/>
          <w:sz w:val="30"/>
          <w:szCs w:val="30"/>
        </w:rPr>
        <w:t>：详见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1DFFAFB6">
      <w:pPr>
        <w:spacing w:line="560" w:lineRule="exact"/>
        <w:ind w:firstLine="568"/>
        <w:rPr>
          <w:rFonts w:hint="eastAsia" w:ascii="仿宋_GB2312" w:hAnsi="仿宋_GB2312" w:eastAsia="仿宋_GB2312" w:cs="仿宋_GB2312"/>
          <w:sz w:val="30"/>
          <w:szCs w:val="30"/>
        </w:rPr>
      </w:pPr>
      <w:bookmarkStart w:id="88" w:name="_Toc234835588"/>
      <w:bookmarkStart w:id="89" w:name="_Toc234832900"/>
      <w:r>
        <w:rPr>
          <w:rFonts w:hint="eastAsia" w:ascii="仿宋_GB2312" w:hAnsi="仿宋_GB2312" w:eastAsia="仿宋_GB2312" w:cs="仿宋_GB2312"/>
          <w:sz w:val="30"/>
          <w:szCs w:val="30"/>
        </w:rPr>
        <w:t>1.4.2 应答文件的修改与撤回</w:t>
      </w:r>
      <w:bookmarkEnd w:id="88"/>
      <w:bookmarkEnd w:id="89"/>
    </w:p>
    <w:p w14:paraId="69F0AD62">
      <w:pPr>
        <w:spacing w:line="560" w:lineRule="exact"/>
        <w:ind w:firstLine="568"/>
        <w:rPr>
          <w:rFonts w:hint="eastAsia" w:ascii="仿宋_GB2312" w:hAnsi="仿宋_GB2312" w:eastAsia="仿宋_GB2312" w:cs="仿宋_GB2312"/>
          <w:sz w:val="30"/>
          <w:szCs w:val="30"/>
        </w:rPr>
      </w:pPr>
      <w:bookmarkStart w:id="90" w:name="_Toc234835589"/>
      <w:bookmarkStart w:id="91" w:name="_Toc234832901"/>
      <w:r>
        <w:rPr>
          <w:rFonts w:hint="eastAsia" w:ascii="仿宋_GB2312" w:hAnsi="仿宋_GB2312" w:eastAsia="仿宋_GB2312" w:cs="仿宋_GB2312"/>
          <w:sz w:val="30"/>
          <w:szCs w:val="30"/>
        </w:rPr>
        <w:t>1.4.2.1</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供应商在递交应答文件后，在应答文件递交截止日前，可以修改或撤回其应答。</w:t>
      </w:r>
    </w:p>
    <w:p w14:paraId="64E54AA7">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1.4.2.2在应答文件递交截止日后，</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供应商不得对其应答内容做任何修改。</w:t>
      </w:r>
      <w:bookmarkEnd w:id="90"/>
      <w:bookmarkEnd w:id="91"/>
      <w:bookmarkStart w:id="92" w:name="_Toc234835594"/>
      <w:bookmarkStart w:id="93" w:name="_Toc234832906"/>
    </w:p>
    <w:bookmarkEnd w:id="92"/>
    <w:bookmarkEnd w:id="93"/>
    <w:p w14:paraId="0AA7E1DE">
      <w:pPr>
        <w:pStyle w:val="7"/>
        <w:spacing w:line="560" w:lineRule="exact"/>
        <w:ind w:firstLine="610"/>
        <w:jc w:val="left"/>
        <w:rPr>
          <w:rFonts w:hint="eastAsia" w:ascii="仿宋_GB2312" w:hAnsi="仿宋_GB2312" w:eastAsia="仿宋_GB2312" w:cs="仿宋_GB2312"/>
          <w:sz w:val="30"/>
          <w:szCs w:val="30"/>
        </w:rPr>
      </w:pPr>
      <w:bookmarkStart w:id="94" w:name="_Toc461183137"/>
      <w:bookmarkStart w:id="95" w:name="_Toc461117679"/>
      <w:bookmarkStart w:id="96" w:name="_Toc234835598"/>
      <w:bookmarkStart w:id="97" w:name="_Toc234832910"/>
      <w:bookmarkStart w:id="98" w:name="_Toc14831"/>
      <w:bookmarkStart w:id="99" w:name="_Toc227_WPSOffice_Level2"/>
      <w:bookmarkStart w:id="100" w:name="_Toc461117917"/>
      <w:bookmarkStart w:id="101" w:name="_Toc461105277"/>
      <w:bookmarkStart w:id="102" w:name="_Toc461104372"/>
      <w:bookmarkStart w:id="103" w:name="_Toc462011240"/>
      <w:r>
        <w:rPr>
          <w:rFonts w:hint="eastAsia" w:ascii="仿宋_GB2312" w:hAnsi="仿宋_GB2312" w:eastAsia="仿宋_GB2312" w:cs="仿宋_GB2312"/>
          <w:sz w:val="30"/>
          <w:szCs w:val="30"/>
        </w:rPr>
        <w:t>1.5  合同授予</w:t>
      </w:r>
      <w:bookmarkEnd w:id="94"/>
      <w:bookmarkEnd w:id="95"/>
      <w:bookmarkEnd w:id="96"/>
      <w:bookmarkEnd w:id="97"/>
      <w:bookmarkEnd w:id="98"/>
      <w:bookmarkEnd w:id="99"/>
      <w:bookmarkEnd w:id="100"/>
      <w:bookmarkEnd w:id="101"/>
      <w:bookmarkEnd w:id="102"/>
      <w:bookmarkEnd w:id="103"/>
    </w:p>
    <w:p w14:paraId="37AC80AC">
      <w:pPr>
        <w:spacing w:line="560" w:lineRule="exact"/>
        <w:ind w:firstLine="568"/>
        <w:rPr>
          <w:rFonts w:hint="eastAsia" w:ascii="仿宋_GB2312" w:hAnsi="仿宋_GB2312" w:eastAsia="仿宋_GB2312" w:cs="仿宋_GB2312"/>
          <w:sz w:val="30"/>
          <w:szCs w:val="30"/>
        </w:rPr>
      </w:pPr>
      <w:bookmarkStart w:id="104" w:name="_Toc234835599"/>
      <w:bookmarkStart w:id="105" w:name="_Toc234832911"/>
      <w:r>
        <w:rPr>
          <w:rFonts w:hint="eastAsia" w:ascii="仿宋_GB2312" w:hAnsi="仿宋_GB2312" w:eastAsia="仿宋_GB2312" w:cs="仿宋_GB2312"/>
          <w:sz w:val="30"/>
          <w:szCs w:val="30"/>
        </w:rPr>
        <w:t>1.5.1</w:t>
      </w:r>
      <w:bookmarkEnd w:id="104"/>
      <w:bookmarkEnd w:id="105"/>
      <w:r>
        <w:rPr>
          <w:rFonts w:hint="eastAsia" w:ascii="仿宋_GB2312" w:hAnsi="仿宋_GB2312" w:eastAsia="仿宋_GB2312" w:cs="仿宋_GB2312"/>
          <w:sz w:val="30"/>
          <w:szCs w:val="30"/>
        </w:rPr>
        <w:t>确定成交商</w:t>
      </w:r>
    </w:p>
    <w:p w14:paraId="170AA5D7">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bCs/>
          <w:kern w:val="44"/>
          <w:sz w:val="30"/>
          <w:szCs w:val="30"/>
        </w:rPr>
        <w:t>采购人根据</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w:t>
      </w:r>
      <w:r>
        <w:rPr>
          <w:rFonts w:hint="eastAsia" w:ascii="仿宋_GB2312" w:hAnsi="仿宋_GB2312" w:eastAsia="仿宋_GB2312" w:cs="仿宋_GB2312"/>
          <w:sz w:val="30"/>
          <w:szCs w:val="30"/>
          <w:lang w:val="en-US" w:eastAsia="zh-CN"/>
        </w:rPr>
        <w:t>应答文件</w:t>
      </w:r>
      <w:r>
        <w:rPr>
          <w:rFonts w:hint="eastAsia" w:ascii="仿宋_GB2312" w:hAnsi="仿宋_GB2312" w:eastAsia="仿宋_GB2312" w:cs="仿宋_GB2312"/>
          <w:bCs/>
          <w:kern w:val="44"/>
          <w:sz w:val="30"/>
          <w:szCs w:val="30"/>
        </w:rPr>
        <w:t>确定其是否为成交商。</w:t>
      </w:r>
    </w:p>
    <w:p w14:paraId="64BFEDD8">
      <w:pPr>
        <w:spacing w:line="560" w:lineRule="exact"/>
        <w:ind w:firstLine="568"/>
        <w:rPr>
          <w:rFonts w:hint="eastAsia" w:ascii="仿宋_GB2312" w:hAnsi="仿宋_GB2312" w:eastAsia="仿宋_GB2312" w:cs="仿宋_GB2312"/>
          <w:sz w:val="30"/>
          <w:szCs w:val="30"/>
        </w:rPr>
      </w:pPr>
      <w:bookmarkStart w:id="106" w:name="_Toc234835600"/>
      <w:bookmarkStart w:id="107" w:name="_Toc234832912"/>
      <w:r>
        <w:rPr>
          <w:rFonts w:hint="eastAsia" w:ascii="仿宋_GB2312" w:hAnsi="仿宋_GB2312" w:eastAsia="仿宋_GB2312" w:cs="仿宋_GB2312"/>
          <w:sz w:val="30"/>
          <w:szCs w:val="30"/>
        </w:rPr>
        <w:t>1.5.2 成交通知</w:t>
      </w:r>
      <w:bookmarkEnd w:id="106"/>
      <w:bookmarkEnd w:id="107"/>
    </w:p>
    <w:p w14:paraId="63FB522C">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在规定的应答有效期内，采购人以书面形式向成交商发出成交通知书。</w:t>
      </w:r>
      <w:bookmarkStart w:id="108" w:name="_Toc234832913"/>
      <w:bookmarkStart w:id="109" w:name="_Toc234835601"/>
    </w:p>
    <w:p w14:paraId="637D290C">
      <w:pPr>
        <w:spacing w:line="560" w:lineRule="exact"/>
        <w:ind w:firstLine="568"/>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 xml:space="preserve">1.5.3 </w:t>
      </w:r>
      <w:bookmarkEnd w:id="108"/>
      <w:bookmarkEnd w:id="109"/>
      <w:bookmarkStart w:id="110" w:name="_Toc234835602"/>
      <w:bookmarkStart w:id="111" w:name="_Toc234832914"/>
      <w:r>
        <w:rPr>
          <w:rFonts w:hint="eastAsia" w:ascii="仿宋_GB2312" w:hAnsi="仿宋_GB2312" w:eastAsia="仿宋_GB2312" w:cs="仿宋_GB2312"/>
          <w:sz w:val="30"/>
          <w:szCs w:val="30"/>
          <w:highlight w:val="none"/>
        </w:rPr>
        <w:t>签订合同</w:t>
      </w:r>
      <w:bookmarkEnd w:id="110"/>
      <w:bookmarkEnd w:id="111"/>
    </w:p>
    <w:p w14:paraId="3F1E054F">
      <w:pPr>
        <w:keepNext w:val="0"/>
        <w:keepLines w:val="0"/>
        <w:pageBreakBefore w:val="0"/>
        <w:widowControl w:val="0"/>
        <w:kinsoku/>
        <w:wordWrap/>
        <w:overflowPunct/>
        <w:topLinePunct w:val="0"/>
        <w:autoSpaceDE/>
        <w:autoSpaceDN/>
        <w:bidi w:val="0"/>
        <w:spacing w:line="560" w:lineRule="exact"/>
        <w:ind w:firstLine="568"/>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1.5.3.1</w:t>
      </w:r>
      <w:r>
        <w:rPr>
          <w:rFonts w:hint="eastAsia" w:ascii="仿宋_GB2312" w:hAnsi="仿宋_GB2312" w:eastAsia="仿宋_GB2312" w:cs="仿宋_GB2312"/>
          <w:b/>
          <w:bCs/>
          <w:sz w:val="30"/>
          <w:szCs w:val="30"/>
          <w:lang w:val="en-US" w:eastAsia="zh-CN"/>
        </w:rPr>
        <w:t>成交商</w:t>
      </w:r>
      <w:r>
        <w:rPr>
          <w:rFonts w:hint="eastAsia" w:ascii="仿宋_GB2312" w:hAnsi="仿宋_GB2312" w:eastAsia="仿宋_GB2312" w:cs="仿宋_GB2312"/>
          <w:b/>
          <w:bCs/>
          <w:sz w:val="30"/>
          <w:szCs w:val="30"/>
        </w:rPr>
        <w:t>充分知悉并完全同意，佛山市三水区泰欣农业科技有限公司作为本合同的</w:t>
      </w:r>
      <w:r>
        <w:rPr>
          <w:rFonts w:hint="eastAsia" w:ascii="仿宋_GB2312" w:hAnsi="仿宋_GB2312" w:eastAsia="仿宋_GB2312" w:cs="仿宋_GB2312"/>
          <w:b/>
          <w:bCs/>
          <w:sz w:val="30"/>
          <w:szCs w:val="30"/>
          <w:lang w:val="en-US" w:eastAsia="zh-CN"/>
        </w:rPr>
        <w:t>签约</w:t>
      </w:r>
      <w:r>
        <w:rPr>
          <w:rFonts w:hint="eastAsia" w:ascii="仿宋_GB2312" w:hAnsi="仿宋_GB2312" w:eastAsia="仿宋_GB2312" w:cs="仿宋_GB2312"/>
          <w:b/>
          <w:bCs/>
          <w:sz w:val="30"/>
          <w:szCs w:val="30"/>
        </w:rPr>
        <w:t>主体</w:t>
      </w:r>
      <w:r>
        <w:rPr>
          <w:rFonts w:hint="eastAsia" w:ascii="仿宋_GB2312" w:hAnsi="仿宋_GB2312" w:eastAsia="仿宋_GB2312" w:cs="仿宋_GB2312"/>
          <w:b/>
          <w:bCs/>
          <w:sz w:val="30"/>
          <w:szCs w:val="30"/>
          <w:lang w:val="en-US" w:eastAsia="zh-CN"/>
        </w:rPr>
        <w:t>，</w:t>
      </w:r>
      <w:r>
        <w:rPr>
          <w:rFonts w:hint="eastAsia" w:ascii="仿宋_GB2312" w:hAnsi="仿宋_GB2312" w:eastAsia="仿宋_GB2312" w:cs="仿宋_GB2312"/>
          <w:sz w:val="30"/>
          <w:szCs w:val="30"/>
          <w:lang w:val="en-US" w:eastAsia="zh-CN"/>
        </w:rPr>
        <w:t>应当根</w:t>
      </w:r>
      <w:r>
        <w:rPr>
          <w:rFonts w:hint="eastAsia" w:ascii="仿宋_GB2312" w:hAnsi="仿宋_GB2312" w:eastAsia="仿宋_GB2312" w:cs="仿宋_GB2312"/>
          <w:sz w:val="30"/>
          <w:szCs w:val="30"/>
        </w:rPr>
        <w:t>据</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w:t>
      </w:r>
      <w:r>
        <w:rPr>
          <w:rFonts w:hint="eastAsia" w:ascii="仿宋_GB2312" w:hAnsi="仿宋_GB2312" w:eastAsia="仿宋_GB2312" w:cs="仿宋_GB2312"/>
          <w:sz w:val="30"/>
          <w:szCs w:val="30"/>
          <w:lang w:val="en-US" w:eastAsia="zh-CN"/>
        </w:rPr>
        <w:t>及成交商</w:t>
      </w:r>
      <w:r>
        <w:rPr>
          <w:rFonts w:hint="eastAsia" w:ascii="仿宋_GB2312" w:hAnsi="仿宋_GB2312" w:eastAsia="仿宋_GB2312" w:cs="仿宋_GB2312"/>
          <w:sz w:val="30"/>
          <w:szCs w:val="30"/>
        </w:rPr>
        <w:t>的应答文件和成交商订立书面合同。</w:t>
      </w:r>
      <w:r>
        <w:rPr>
          <w:rFonts w:hint="eastAsia" w:ascii="仿宋_GB2312" w:hAnsi="仿宋_GB2312" w:eastAsia="仿宋_GB2312" w:cs="仿宋_GB2312"/>
          <w:sz w:val="30"/>
          <w:szCs w:val="30"/>
          <w:lang w:val="en-US" w:eastAsia="zh-CN"/>
        </w:rPr>
        <w:t>成交商</w:t>
      </w:r>
      <w:r>
        <w:rPr>
          <w:rFonts w:hint="eastAsia" w:ascii="仿宋_GB2312" w:hAnsi="仿宋_GB2312" w:eastAsia="仿宋_GB2312" w:cs="仿宋_GB2312"/>
          <w:sz w:val="30"/>
          <w:szCs w:val="30"/>
        </w:rPr>
        <w:t>对此不持有任何异议，并完全响应该条件设置。特别提示，该条款为</w:t>
      </w:r>
      <w:r>
        <w:rPr>
          <w:rFonts w:hint="eastAsia" w:ascii="仿宋_GB2312" w:hAnsi="仿宋_GB2312" w:eastAsia="仿宋_GB2312" w:cs="仿宋_GB2312"/>
          <w:sz w:val="30"/>
          <w:szCs w:val="30"/>
          <w:lang w:val="en-US" w:eastAsia="zh-CN"/>
        </w:rPr>
        <w:t>成交商</w:t>
      </w:r>
      <w:r>
        <w:rPr>
          <w:rFonts w:hint="eastAsia" w:ascii="仿宋_GB2312" w:hAnsi="仿宋_GB2312" w:eastAsia="仿宋_GB2312" w:cs="仿宋_GB2312"/>
          <w:sz w:val="30"/>
          <w:szCs w:val="30"/>
        </w:rPr>
        <w:t>必须响应的条件。成交商无正当理由拒签合同的，或在签订合同时向采购人提出附加条件，采购人将取消其成交资格。</w:t>
      </w:r>
    </w:p>
    <w:p w14:paraId="226691B6">
      <w:pPr>
        <w:spacing w:line="560" w:lineRule="exact"/>
        <w:ind w:firstLine="606"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1.5.3.2合同经双方法定代表人或其授权的代理人签署并加盖单位公章后生效。</w:t>
      </w:r>
    </w:p>
    <w:p w14:paraId="59ADB80E">
      <w:pPr>
        <w:pStyle w:val="6"/>
        <w:rPr>
          <w:rFonts w:hint="eastAsia" w:ascii="仿宋_GB2312" w:hAnsi="仿宋_GB2312" w:eastAsia="仿宋_GB2312" w:cs="仿宋_GB2312"/>
          <w:sz w:val="30"/>
          <w:szCs w:val="30"/>
        </w:rPr>
        <w:sectPr>
          <w:footerReference r:id="rId4" w:type="default"/>
          <w:pgSz w:w="11906" w:h="16838"/>
          <w:pgMar w:top="1474" w:right="1417" w:bottom="1474" w:left="1417" w:header="737" w:footer="992" w:gutter="0"/>
          <w:pgNumType w:fmt="numberInDash" w:start="1"/>
          <w:cols w:space="720" w:num="1"/>
          <w:docGrid w:type="linesAndChars" w:linePitch="448" w:charSpace="819"/>
        </w:sectPr>
      </w:pPr>
    </w:p>
    <w:p w14:paraId="1E00B211">
      <w:pPr>
        <w:keepNext w:val="0"/>
        <w:keepLines w:val="0"/>
        <w:ind w:firstLineChars="0"/>
        <w:jc w:val="center"/>
        <w:outlineLvl w:val="1"/>
        <w:rPr>
          <w:rFonts w:hint="eastAsia" w:ascii="仿宋" w:hAnsi="仿宋" w:eastAsia="仿宋" w:cs="仿宋"/>
          <w:b/>
          <w:bCs/>
          <w:color w:val="auto"/>
          <w:kern w:val="2"/>
          <w:sz w:val="30"/>
          <w:szCs w:val="30"/>
          <w:highlight w:val="none"/>
          <w:lang w:val="en-US" w:eastAsia="zh-CN" w:bidi="ar-SA"/>
        </w:rPr>
      </w:pPr>
      <w:r>
        <w:rPr>
          <w:rFonts w:hint="eastAsia" w:ascii="仿宋" w:hAnsi="仿宋" w:eastAsia="仿宋" w:cs="仿宋"/>
          <w:b/>
          <w:bCs/>
          <w:color w:val="auto"/>
          <w:sz w:val="30"/>
          <w:szCs w:val="30"/>
          <w:highlight w:val="none"/>
          <w:lang w:val="en-US" w:eastAsia="zh-CN"/>
        </w:rPr>
        <w:t>附：</w:t>
      </w:r>
      <w:r>
        <w:rPr>
          <w:rFonts w:hint="eastAsia" w:ascii="仿宋" w:hAnsi="仿宋" w:eastAsia="仿宋" w:cs="仿宋"/>
          <w:b/>
          <w:bCs/>
          <w:color w:val="auto"/>
          <w:kern w:val="2"/>
          <w:sz w:val="30"/>
          <w:szCs w:val="30"/>
          <w:highlight w:val="none"/>
          <w:lang w:val="en-US" w:eastAsia="zh-CN" w:bidi="ar-SA"/>
        </w:rPr>
        <w:t>评审细则</w:t>
      </w:r>
    </w:p>
    <w:tbl>
      <w:tblPr>
        <w:tblStyle w:val="18"/>
        <w:tblW w:w="9420"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200"/>
        <w:gridCol w:w="6890"/>
      </w:tblGrid>
      <w:tr w14:paraId="27BD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14:paraId="424F32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仿宋_GB2312" w:hAnsi="仿宋_GB2312" w:eastAsia="仿宋_GB2312" w:cs="仿宋_GB2312"/>
                <w:snapToGrid w:val="0"/>
                <w:color w:val="000000"/>
                <w:kern w:val="0"/>
                <w:sz w:val="21"/>
                <w:szCs w:val="21"/>
                <w:lang w:val="en-US" w:eastAsia="zh-CN" w:bidi="ar-SA"/>
              </w:rPr>
            </w:pPr>
            <w:r>
              <w:rPr>
                <w:rFonts w:hint="eastAsia" w:ascii="仿宋_GB2312" w:hAnsi="仿宋_GB2312" w:eastAsia="仿宋_GB2312" w:cs="仿宋_GB2312"/>
                <w:snapToGrid w:val="0"/>
                <w:color w:val="000000"/>
                <w:kern w:val="0"/>
                <w:sz w:val="21"/>
                <w:szCs w:val="21"/>
                <w:lang w:val="en-US" w:eastAsia="zh-CN" w:bidi="ar-SA"/>
              </w:rPr>
              <w:t>内容</w:t>
            </w:r>
          </w:p>
        </w:tc>
        <w:tc>
          <w:tcPr>
            <w:tcW w:w="1200" w:type="dxa"/>
            <w:vAlign w:val="center"/>
          </w:tcPr>
          <w:p w14:paraId="0E1114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center"/>
              <w:textAlignment w:val="auto"/>
              <w:rPr>
                <w:rFonts w:hint="eastAsia" w:ascii="仿宋_GB2312" w:hAnsi="仿宋_GB2312" w:eastAsia="仿宋_GB2312" w:cs="仿宋_GB2312"/>
                <w:snapToGrid w:val="0"/>
                <w:color w:val="000000"/>
                <w:kern w:val="0"/>
                <w:sz w:val="21"/>
                <w:szCs w:val="21"/>
                <w:lang w:val="en-US" w:eastAsia="zh-CN" w:bidi="ar-SA"/>
              </w:rPr>
            </w:pPr>
            <w:r>
              <w:rPr>
                <w:rFonts w:hint="default" w:ascii="仿宋_GB2312" w:hAnsi="仿宋_GB2312" w:eastAsia="仿宋_GB2312" w:cs="仿宋_GB2312"/>
                <w:snapToGrid w:val="0"/>
                <w:color w:val="000000"/>
                <w:kern w:val="0"/>
                <w:sz w:val="21"/>
                <w:szCs w:val="21"/>
                <w:lang w:val="en-US" w:eastAsia="zh-CN" w:bidi="ar-SA"/>
              </w:rPr>
              <w:t>权重</w:t>
            </w:r>
          </w:p>
        </w:tc>
        <w:tc>
          <w:tcPr>
            <w:tcW w:w="6890" w:type="dxa"/>
            <w:vAlign w:val="center"/>
          </w:tcPr>
          <w:p w14:paraId="231492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center"/>
              <w:textAlignment w:val="auto"/>
              <w:rPr>
                <w:rFonts w:hint="eastAsia" w:ascii="仿宋_GB2312" w:hAnsi="仿宋_GB2312" w:eastAsia="仿宋_GB2312" w:cs="仿宋_GB2312"/>
                <w:snapToGrid w:val="0"/>
                <w:color w:val="000000"/>
                <w:kern w:val="0"/>
                <w:sz w:val="21"/>
                <w:szCs w:val="21"/>
                <w:lang w:val="en-US" w:eastAsia="zh-CN" w:bidi="ar-SA"/>
              </w:rPr>
            </w:pPr>
            <w:r>
              <w:rPr>
                <w:rFonts w:hint="default" w:ascii="仿宋_GB2312" w:hAnsi="仿宋_GB2312" w:eastAsia="仿宋_GB2312" w:cs="仿宋_GB2312"/>
                <w:snapToGrid w:val="0"/>
                <w:color w:val="000000"/>
                <w:kern w:val="0"/>
                <w:sz w:val="21"/>
                <w:szCs w:val="21"/>
                <w:lang w:val="en-US" w:eastAsia="zh-CN" w:bidi="ar-SA"/>
              </w:rPr>
              <w:t>评分细则</w:t>
            </w:r>
          </w:p>
        </w:tc>
      </w:tr>
      <w:tr w14:paraId="0752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1330" w:type="dxa"/>
            <w:vAlign w:val="center"/>
          </w:tcPr>
          <w:p w14:paraId="54D345F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napToGrid w:val="0"/>
                <w:color w:val="000000"/>
                <w:kern w:val="0"/>
                <w:sz w:val="21"/>
                <w:szCs w:val="21"/>
                <w:lang w:val="en-US" w:eastAsia="zh-CN" w:bidi="ar-SA"/>
              </w:rPr>
            </w:pPr>
            <w:r>
              <w:rPr>
                <w:rFonts w:hint="eastAsia" w:ascii="仿宋_GB2312" w:hAnsi="仿宋_GB2312" w:eastAsia="仿宋_GB2312" w:cs="仿宋_GB2312"/>
                <w:snapToGrid w:val="0"/>
                <w:color w:val="000000"/>
                <w:kern w:val="0"/>
                <w:sz w:val="21"/>
                <w:szCs w:val="21"/>
                <w:lang w:val="en-US" w:eastAsia="zh-CN" w:bidi="ar-SA"/>
              </w:rPr>
              <w:t>报价部分（40分）</w:t>
            </w:r>
          </w:p>
        </w:tc>
        <w:tc>
          <w:tcPr>
            <w:tcW w:w="1200" w:type="dxa"/>
            <w:vAlign w:val="center"/>
          </w:tcPr>
          <w:p w14:paraId="4717AEC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snapToGrid w:val="0"/>
                <w:color w:val="000000"/>
                <w:kern w:val="0"/>
                <w:sz w:val="21"/>
                <w:szCs w:val="21"/>
                <w:lang w:val="en-US" w:eastAsia="zh-CN" w:bidi="ar-SA"/>
              </w:rPr>
            </w:pPr>
            <w:r>
              <w:rPr>
                <w:rFonts w:hint="default" w:ascii="仿宋_GB2312" w:hAnsi="仿宋_GB2312" w:eastAsia="仿宋_GB2312" w:cs="仿宋_GB2312"/>
                <w:snapToGrid w:val="0"/>
                <w:color w:val="000000"/>
                <w:kern w:val="0"/>
                <w:sz w:val="21"/>
                <w:szCs w:val="21"/>
                <w:lang w:val="en-US" w:eastAsia="zh-CN" w:bidi="ar-SA"/>
              </w:rPr>
              <w:t>报价得分</w:t>
            </w:r>
            <w:r>
              <w:rPr>
                <w:rFonts w:hint="eastAsia" w:ascii="仿宋_GB2312" w:hAnsi="仿宋_GB2312" w:eastAsia="仿宋_GB2312" w:cs="仿宋_GB2312"/>
                <w:snapToGrid w:val="0"/>
                <w:color w:val="000000"/>
                <w:kern w:val="0"/>
                <w:sz w:val="21"/>
                <w:szCs w:val="21"/>
                <w:lang w:val="en-US" w:eastAsia="zh-CN" w:bidi="ar-SA"/>
              </w:rPr>
              <w:t>（40分）</w:t>
            </w:r>
          </w:p>
        </w:tc>
        <w:tc>
          <w:tcPr>
            <w:tcW w:w="6890" w:type="dxa"/>
            <w:vAlign w:val="center"/>
          </w:tcPr>
          <w:p w14:paraId="15241A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snapToGrid w:val="0"/>
                <w:color w:val="000000"/>
                <w:kern w:val="0"/>
                <w:sz w:val="21"/>
                <w:szCs w:val="21"/>
                <w:lang w:val="en-US" w:eastAsia="zh-CN" w:bidi="ar-SA"/>
              </w:rPr>
            </w:pPr>
            <w:r>
              <w:rPr>
                <w:rFonts w:hint="eastAsia" w:ascii="仿宋_GB2312" w:hAnsi="仿宋_GB2312" w:eastAsia="仿宋_GB2312" w:cs="仿宋_GB2312"/>
                <w:snapToGrid w:val="0"/>
                <w:color w:val="000000"/>
                <w:kern w:val="0"/>
                <w:sz w:val="21"/>
                <w:szCs w:val="21"/>
                <w:lang w:val="en-US" w:eastAsia="zh-CN" w:bidi="ar-SA"/>
              </w:rPr>
              <w:t>以有效响应供应商的最低报价为评标基准价，计算公式：报价得分 =（评标基准价/供应商报价）×40×100%。</w:t>
            </w:r>
          </w:p>
        </w:tc>
      </w:tr>
      <w:tr w14:paraId="38F5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1330" w:type="dxa"/>
            <w:vMerge w:val="restart"/>
            <w:vAlign w:val="center"/>
          </w:tcPr>
          <w:p w14:paraId="3A2CBAC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napToGrid w:val="0"/>
                <w:color w:val="000000"/>
                <w:kern w:val="0"/>
                <w:sz w:val="21"/>
                <w:szCs w:val="21"/>
                <w:highlight w:val="yellow"/>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商务部分（20分）</w:t>
            </w:r>
          </w:p>
        </w:tc>
        <w:tc>
          <w:tcPr>
            <w:tcW w:w="1200" w:type="dxa"/>
            <w:shd w:val="clear" w:color="auto" w:fill="auto"/>
            <w:vAlign w:val="center"/>
          </w:tcPr>
          <w:p w14:paraId="0076A2E3">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同类项目经验</w:t>
            </w:r>
          </w:p>
          <w:p w14:paraId="19748CF4">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（9分）</w:t>
            </w:r>
          </w:p>
        </w:tc>
        <w:tc>
          <w:tcPr>
            <w:tcW w:w="6890" w:type="dxa"/>
            <w:shd w:val="clear" w:color="auto" w:fill="auto"/>
            <w:vAlign w:val="center"/>
          </w:tcPr>
          <w:p w14:paraId="70EA92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2023年1月1日至今（以合同签订时间为准），供应商承接过同类项目业绩的，每提供一项得3分，本项最多得9分。</w:t>
            </w:r>
          </w:p>
          <w:p w14:paraId="1D262F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注：须提供合同关键页复印件，以合同签订时间为准，不提供证明材料或无法认定的不得分。</w:t>
            </w:r>
          </w:p>
        </w:tc>
      </w:tr>
      <w:tr w14:paraId="2103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1330" w:type="dxa"/>
            <w:vMerge w:val="continue"/>
            <w:vAlign w:val="center"/>
          </w:tcPr>
          <w:p w14:paraId="291A2A4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napToGrid w:val="0"/>
                <w:color w:val="000000"/>
                <w:kern w:val="0"/>
                <w:sz w:val="21"/>
                <w:szCs w:val="21"/>
                <w:highlight w:val="yellow"/>
                <w:lang w:val="en-US" w:eastAsia="zh-CN" w:bidi="ar-SA"/>
              </w:rPr>
            </w:pPr>
          </w:p>
        </w:tc>
        <w:tc>
          <w:tcPr>
            <w:tcW w:w="1200" w:type="dxa"/>
            <w:shd w:val="clear" w:color="auto" w:fill="auto"/>
            <w:vAlign w:val="center"/>
          </w:tcPr>
          <w:p w14:paraId="021705F0">
            <w:pPr>
              <w:pStyle w:val="3"/>
              <w:keepNext w:val="0"/>
              <w:keepLines w:val="0"/>
              <w:pageBreakBefore w:val="0"/>
              <w:widowControl w:val="0"/>
              <w:kinsoku/>
              <w:wordWrap/>
              <w:overflowPunct/>
              <w:topLinePunct w:val="0"/>
              <w:autoSpaceDE/>
              <w:autoSpaceDN/>
              <w:bidi w:val="0"/>
              <w:adjustRightInd/>
              <w:snapToGrid/>
              <w:ind w:left="0" w:leftChars="0" w:firstLineChars="0"/>
              <w:jc w:val="center"/>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项目负责人及技术团队</w:t>
            </w:r>
          </w:p>
          <w:p w14:paraId="3B8AB5D0">
            <w:pPr>
              <w:pStyle w:val="3"/>
              <w:keepNext w:val="0"/>
              <w:keepLines w:val="0"/>
              <w:pageBreakBefore w:val="0"/>
              <w:widowControl w:val="0"/>
              <w:kinsoku/>
              <w:wordWrap/>
              <w:overflowPunct/>
              <w:topLinePunct w:val="0"/>
              <w:autoSpaceDE/>
              <w:autoSpaceDN/>
              <w:bidi w:val="0"/>
              <w:adjustRightInd/>
              <w:snapToGrid/>
              <w:ind w:left="0" w:leftChars="0" w:firstLineChars="0"/>
              <w:jc w:val="center"/>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（8分）</w:t>
            </w:r>
          </w:p>
        </w:tc>
        <w:tc>
          <w:tcPr>
            <w:tcW w:w="6890" w:type="dxa"/>
            <w:shd w:val="clear" w:color="auto" w:fill="auto"/>
            <w:vAlign w:val="center"/>
          </w:tcPr>
          <w:p w14:paraId="6809BC54">
            <w:pPr>
              <w:widowControl w:val="0"/>
              <w:numPr>
                <w:ilvl w:val="0"/>
                <w:numId w:val="0"/>
              </w:numPr>
              <w:spacing w:line="360" w:lineRule="auto"/>
              <w:ind w:firstLine="0" w:firstLineChars="0"/>
              <w:jc w:val="left"/>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1.拟投入项目负责人（限一人）：具有咨询工程师（投资）证书的，得2分；</w:t>
            </w:r>
          </w:p>
          <w:p w14:paraId="5ACCC0D0">
            <w:pPr>
              <w:widowControl w:val="0"/>
              <w:numPr>
                <w:ilvl w:val="0"/>
                <w:numId w:val="0"/>
              </w:numPr>
              <w:spacing w:line="360" w:lineRule="auto"/>
              <w:ind w:firstLine="0" w:firstLineChars="0"/>
              <w:jc w:val="left"/>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2.技术团队（除项目负责人）具有咨询工程师（投资）或工程类中级（或以上）工程师职称的，每提供一个得2分，本项最多得6分。</w:t>
            </w:r>
          </w:p>
          <w:p w14:paraId="37291E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注：需提供身份证、提供执业资格证或注册证（含变更栏）、职称证、供应商为其购买的近半年内任意一月社保证明，未按照要求提供或提供不完整的不得分。</w:t>
            </w:r>
          </w:p>
        </w:tc>
      </w:tr>
      <w:tr w14:paraId="3B95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1330" w:type="dxa"/>
            <w:vMerge w:val="continue"/>
            <w:vAlign w:val="center"/>
          </w:tcPr>
          <w:p w14:paraId="307A374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napToGrid w:val="0"/>
                <w:color w:val="000000"/>
                <w:kern w:val="0"/>
                <w:sz w:val="21"/>
                <w:szCs w:val="21"/>
                <w:highlight w:val="yellow"/>
                <w:lang w:val="en-US" w:eastAsia="zh-CN" w:bidi="ar-SA"/>
              </w:rPr>
            </w:pPr>
          </w:p>
        </w:tc>
        <w:tc>
          <w:tcPr>
            <w:tcW w:w="1200" w:type="dxa"/>
            <w:shd w:val="clear" w:color="auto" w:fill="auto"/>
            <w:vAlign w:val="center"/>
          </w:tcPr>
          <w:p w14:paraId="68171C6E">
            <w:pPr>
              <w:pStyle w:val="3"/>
              <w:jc w:val="center"/>
              <w:rPr>
                <w:rFonts w:hint="eastAsia" w:ascii="仿宋_GB2312" w:hAnsi="仿宋_GB2312" w:eastAsia="仿宋_GB2312" w:cs="仿宋_GB2312"/>
                <w:snapToGrid w:val="0"/>
                <w:color w:val="000000"/>
                <w:kern w:val="0"/>
                <w:sz w:val="21"/>
                <w:szCs w:val="21"/>
                <w:highlight w:val="none"/>
              </w:rPr>
            </w:pPr>
            <w:r>
              <w:rPr>
                <w:rFonts w:hint="eastAsia" w:ascii="仿宋_GB2312" w:hAnsi="仿宋_GB2312" w:eastAsia="仿宋_GB2312" w:cs="仿宋_GB2312"/>
                <w:snapToGrid w:val="0"/>
                <w:color w:val="000000"/>
                <w:kern w:val="0"/>
                <w:sz w:val="21"/>
                <w:szCs w:val="21"/>
                <w:highlight w:val="none"/>
              </w:rPr>
              <w:t>服务响应时间</w:t>
            </w:r>
          </w:p>
          <w:p w14:paraId="69F50D0B">
            <w:pPr>
              <w:pStyle w:val="3"/>
              <w:jc w:val="center"/>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rPr>
              <w:t xml:space="preserve"> (</w:t>
            </w:r>
            <w:r>
              <w:rPr>
                <w:rFonts w:hint="eastAsia" w:ascii="仿宋_GB2312" w:hAnsi="仿宋_GB2312" w:eastAsia="仿宋_GB2312" w:cs="仿宋_GB2312"/>
                <w:snapToGrid w:val="0"/>
                <w:color w:val="000000"/>
                <w:kern w:val="0"/>
                <w:sz w:val="21"/>
                <w:szCs w:val="21"/>
                <w:highlight w:val="none"/>
                <w:lang w:val="en-US" w:eastAsia="zh-CN"/>
              </w:rPr>
              <w:t>3分</w:t>
            </w:r>
            <w:r>
              <w:rPr>
                <w:rFonts w:hint="eastAsia" w:ascii="仿宋_GB2312" w:hAnsi="仿宋_GB2312" w:eastAsia="仿宋_GB2312" w:cs="仿宋_GB2312"/>
                <w:snapToGrid w:val="0"/>
                <w:color w:val="000000"/>
                <w:kern w:val="0"/>
                <w:sz w:val="21"/>
                <w:szCs w:val="21"/>
                <w:highlight w:val="none"/>
              </w:rPr>
              <w:t>)</w:t>
            </w:r>
          </w:p>
        </w:tc>
        <w:tc>
          <w:tcPr>
            <w:tcW w:w="6890" w:type="dxa"/>
            <w:shd w:val="clear" w:color="auto" w:fill="auto"/>
            <w:vAlign w:val="center"/>
          </w:tcPr>
          <w:p w14:paraId="096CDE8C">
            <w:pPr>
              <w:pStyle w:val="25"/>
              <w:widowControl w:val="0"/>
              <w:numPr>
                <w:ilvl w:val="-1"/>
                <w:numId w:val="0"/>
              </w:numPr>
              <w:spacing w:line="360" w:lineRule="auto"/>
              <w:jc w:val="left"/>
              <w:rPr>
                <w:rFonts w:hint="eastAsia" w:ascii="仿宋_GB2312" w:hAnsi="仿宋_GB2312" w:eastAsia="仿宋_GB2312" w:cs="仿宋_GB2312"/>
                <w:snapToGrid/>
                <w:color w:val="auto"/>
                <w:kern w:val="0"/>
                <w:sz w:val="21"/>
                <w:szCs w:val="21"/>
                <w:highlight w:val="none"/>
                <w:lang w:val="en-US" w:eastAsia="zh-CN" w:bidi="ar-SA"/>
              </w:rPr>
            </w:pPr>
            <w:r>
              <w:rPr>
                <w:rFonts w:hint="eastAsia" w:ascii="仿宋_GB2312" w:hAnsi="仿宋_GB2312" w:eastAsia="仿宋_GB2312" w:cs="仿宋_GB2312"/>
                <w:sz w:val="21"/>
                <w:szCs w:val="21"/>
                <w:highlight w:val="none"/>
                <w:lang w:eastAsia="zh-CN"/>
              </w:rPr>
              <w:t>提供 7×24 小时线上答疑服务，服务周期内按需开展定时、不定时现场驻场指导，及时解决项目实施难点问题。</w:t>
            </w:r>
            <w:r>
              <w:rPr>
                <w:rFonts w:ascii="仿宋_GB2312" w:hAnsi="仿宋_GB2312" w:eastAsia="仿宋_GB2312" w:cs="仿宋_GB2312"/>
                <w:sz w:val="21"/>
                <w:szCs w:val="21"/>
                <w:highlight w:val="none"/>
                <w:lang w:eastAsia="zh-CN"/>
              </w:rPr>
              <w:t>得</w:t>
            </w:r>
            <w:r>
              <w:rPr>
                <w:rFonts w:hint="eastAsia" w:ascii="仿宋_GB2312" w:hAnsi="仿宋_GB2312" w:eastAsia="仿宋_GB2312" w:cs="仿宋_GB2312"/>
                <w:sz w:val="21"/>
                <w:szCs w:val="21"/>
                <w:highlight w:val="none"/>
                <w:lang w:val="en-US" w:eastAsia="zh-CN"/>
              </w:rPr>
              <w:t>3</w:t>
            </w:r>
            <w:r>
              <w:rPr>
                <w:rFonts w:ascii="仿宋_GB2312" w:hAnsi="仿宋_GB2312" w:eastAsia="仿宋_GB2312" w:cs="仿宋_GB2312"/>
                <w:sz w:val="21"/>
                <w:szCs w:val="21"/>
                <w:highlight w:val="none"/>
                <w:lang w:eastAsia="zh-CN"/>
              </w:rPr>
              <w:t xml:space="preserve">分。 </w:t>
            </w:r>
          </w:p>
          <w:p w14:paraId="24066F92">
            <w:pPr>
              <w:pStyle w:val="25"/>
              <w:widowControl w:val="0"/>
              <w:numPr>
                <w:ilvl w:val="-1"/>
                <w:numId w:val="0"/>
              </w:numPr>
              <w:spacing w:line="360" w:lineRule="auto"/>
              <w:jc w:val="left"/>
              <w:rPr>
                <w:rFonts w:hint="eastAsia" w:ascii="仿宋_GB2312" w:hAnsi="仿宋_GB2312" w:eastAsia="仿宋_GB2312" w:cs="仿宋_GB2312"/>
                <w:snapToGrid/>
                <w:color w:val="auto"/>
                <w:kern w:val="0"/>
                <w:sz w:val="21"/>
                <w:szCs w:val="21"/>
                <w:highlight w:val="none"/>
                <w:lang w:val="en-US" w:eastAsia="zh-CN" w:bidi="ar-SA"/>
              </w:rPr>
            </w:pPr>
            <w:r>
              <w:rPr>
                <w:rFonts w:ascii="仿宋_GB2312" w:hAnsi="仿宋_GB2312" w:eastAsia="仿宋_GB2312" w:cs="仿宋_GB2312"/>
                <w:sz w:val="21"/>
                <w:szCs w:val="21"/>
                <w:highlight w:val="none"/>
                <w:lang w:eastAsia="zh-CN"/>
              </w:rPr>
              <w:t>注：</w:t>
            </w:r>
            <w:r>
              <w:rPr>
                <w:rFonts w:hint="eastAsia" w:ascii="仿宋_GB2312" w:hAnsi="仿宋_GB2312" w:eastAsia="仿宋_GB2312" w:cs="仿宋_GB2312"/>
                <w:sz w:val="21"/>
                <w:szCs w:val="21"/>
                <w:highlight w:val="none"/>
                <w:lang w:eastAsia="zh-CN"/>
              </w:rPr>
              <w:t>供应商</w:t>
            </w:r>
            <w:r>
              <w:rPr>
                <w:rFonts w:ascii="仿宋_GB2312" w:hAnsi="仿宋_GB2312" w:eastAsia="仿宋_GB2312" w:cs="仿宋_GB2312"/>
                <w:sz w:val="21"/>
                <w:szCs w:val="21"/>
                <w:highlight w:val="none"/>
                <w:lang w:eastAsia="zh-CN"/>
              </w:rPr>
              <w:t>均需提供承诺函，格式自拟。未提供承诺函或服务标准不满足以上评分要求，不得分。</w:t>
            </w:r>
          </w:p>
        </w:tc>
      </w:tr>
      <w:tr w14:paraId="170E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0" w:type="dxa"/>
            <w:vMerge w:val="restart"/>
            <w:vAlign w:val="center"/>
          </w:tcPr>
          <w:p w14:paraId="492072C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技术部分（40分）</w:t>
            </w:r>
          </w:p>
        </w:tc>
        <w:tc>
          <w:tcPr>
            <w:tcW w:w="1200" w:type="dxa"/>
            <w:vAlign w:val="center"/>
          </w:tcPr>
          <w:p w14:paraId="6681EEE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项目理解与重难点、需求分析（10</w:t>
            </w:r>
            <w:r>
              <w:rPr>
                <w:rFonts w:hint="eastAsia" w:ascii="仿宋_GB2312" w:hAnsi="仿宋_GB2312" w:eastAsia="仿宋_GB2312" w:cs="仿宋_GB2312"/>
                <w:sz w:val="21"/>
                <w:szCs w:val="21"/>
                <w:highlight w:val="none"/>
                <w:lang w:val="en-US" w:eastAsia="zh-CN"/>
              </w:rPr>
              <w:t>分</w:t>
            </w:r>
            <w:r>
              <w:rPr>
                <w:rFonts w:hint="eastAsia" w:ascii="仿宋_GB2312" w:hAnsi="仿宋_GB2312" w:eastAsia="仿宋_GB2312" w:cs="仿宋_GB2312"/>
                <w:snapToGrid w:val="0"/>
                <w:color w:val="000000"/>
                <w:kern w:val="0"/>
                <w:sz w:val="21"/>
                <w:szCs w:val="21"/>
                <w:highlight w:val="none"/>
                <w:lang w:val="en-US" w:eastAsia="zh-CN" w:bidi="ar-SA"/>
              </w:rPr>
              <w:t>）</w:t>
            </w:r>
          </w:p>
        </w:tc>
        <w:tc>
          <w:tcPr>
            <w:tcW w:w="6890" w:type="dxa"/>
            <w:shd w:val="clear" w:color="auto" w:fill="auto"/>
            <w:vAlign w:val="center"/>
          </w:tcPr>
          <w:p w14:paraId="292A0EB2">
            <w:pPr>
              <w:pStyle w:val="25"/>
              <w:widowControl w:val="0"/>
              <w:spacing w:line="360" w:lineRule="auto"/>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 xml:space="preserve">1.对本项目理解全面、透彻；重难点以及需求分析准确、到位；目标任务清晰、明确；熟悉国家、省、市关于前期咨询、投资管理方面的法律、法规、政策及相关要求；得10分。 </w:t>
            </w:r>
          </w:p>
          <w:p w14:paraId="724D7BB7">
            <w:pPr>
              <w:pStyle w:val="25"/>
              <w:widowControl w:val="0"/>
              <w:spacing w:line="360" w:lineRule="auto"/>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2.对本项目理解、重难点以及需求分析具有一定的深度；目标任务较为完整；熟悉国家、省、市关于前期咨询、投资管理方面的法律、法规、政策及相关要求；得6分。</w:t>
            </w:r>
          </w:p>
          <w:p w14:paraId="08F81845">
            <w:pPr>
              <w:pStyle w:val="25"/>
              <w:widowControl w:val="0"/>
              <w:spacing w:line="360" w:lineRule="auto"/>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 xml:space="preserve">3.对本项目理解不全面、不透彻；重难点以及需求分析不准确、不到位；目标任务不清晰、不明确；不熟悉国家、省、市关于前期咨询、投资管理方面的法律、法规、政策及相关要求；得2分。 </w:t>
            </w:r>
          </w:p>
          <w:p w14:paraId="71496BED">
            <w:pPr>
              <w:pStyle w:val="25"/>
              <w:widowControl w:val="0"/>
              <w:spacing w:line="360" w:lineRule="auto"/>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4.无相关材料，得0分。</w:t>
            </w:r>
          </w:p>
        </w:tc>
      </w:tr>
      <w:tr w14:paraId="4AD8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trPr>
        <w:tc>
          <w:tcPr>
            <w:tcW w:w="1330" w:type="dxa"/>
            <w:vMerge w:val="continue"/>
            <w:vAlign w:val="center"/>
          </w:tcPr>
          <w:p w14:paraId="05F5F2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仿宋_GB2312" w:hAnsi="仿宋_GB2312" w:eastAsia="仿宋_GB2312" w:cs="仿宋_GB2312"/>
                <w:snapToGrid w:val="0"/>
                <w:color w:val="000000"/>
                <w:kern w:val="0"/>
                <w:sz w:val="21"/>
                <w:szCs w:val="21"/>
                <w:highlight w:val="none"/>
                <w:lang w:val="en-US" w:eastAsia="zh-CN" w:bidi="ar-SA"/>
              </w:rPr>
            </w:pPr>
          </w:p>
        </w:tc>
        <w:tc>
          <w:tcPr>
            <w:tcW w:w="1200" w:type="dxa"/>
            <w:vAlign w:val="center"/>
          </w:tcPr>
          <w:p w14:paraId="546511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工作实施方案</w:t>
            </w:r>
          </w:p>
          <w:p w14:paraId="529E09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（15</w:t>
            </w:r>
            <w:r>
              <w:rPr>
                <w:rFonts w:hint="eastAsia" w:ascii="仿宋_GB2312" w:hAnsi="仿宋_GB2312" w:eastAsia="仿宋_GB2312" w:cs="仿宋_GB2312"/>
                <w:sz w:val="21"/>
                <w:szCs w:val="21"/>
                <w:highlight w:val="none"/>
                <w:lang w:val="en-US" w:eastAsia="zh-CN"/>
              </w:rPr>
              <w:t>分</w:t>
            </w:r>
            <w:r>
              <w:rPr>
                <w:rFonts w:hint="eastAsia" w:ascii="仿宋_GB2312" w:hAnsi="仿宋_GB2312" w:eastAsia="仿宋_GB2312" w:cs="仿宋_GB2312"/>
                <w:snapToGrid w:val="0"/>
                <w:color w:val="000000"/>
                <w:kern w:val="0"/>
                <w:sz w:val="21"/>
                <w:szCs w:val="21"/>
                <w:highlight w:val="none"/>
                <w:lang w:val="en-US" w:eastAsia="zh-CN" w:bidi="ar-SA"/>
              </w:rPr>
              <w:t>）</w:t>
            </w:r>
          </w:p>
        </w:tc>
        <w:tc>
          <w:tcPr>
            <w:tcW w:w="6890" w:type="dxa"/>
            <w:shd w:val="clear" w:color="auto" w:fill="auto"/>
            <w:vAlign w:val="center"/>
          </w:tcPr>
          <w:p w14:paraId="1B48C117">
            <w:pPr>
              <w:pStyle w:val="25"/>
              <w:widowControl w:val="0"/>
              <w:spacing w:line="360" w:lineRule="auto"/>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充分理解采购需求，方案内容详细具体，具备针对性和可行性强，完全满足项目要求且有利保障项目实施，完全满足且优于项目实际需求，得</w:t>
            </w:r>
            <w:r>
              <w:rPr>
                <w:rFonts w:hint="eastAsia" w:ascii="仿宋_GB2312" w:hAnsi="仿宋_GB2312" w:eastAsia="仿宋_GB2312" w:cs="仿宋_GB2312"/>
                <w:sz w:val="21"/>
                <w:szCs w:val="21"/>
                <w:highlight w:val="none"/>
                <w:lang w:val="en-US" w:eastAsia="zh-CN"/>
              </w:rPr>
              <w:t>15</w:t>
            </w:r>
            <w:r>
              <w:rPr>
                <w:rFonts w:hint="eastAsia" w:ascii="仿宋_GB2312" w:hAnsi="仿宋_GB2312" w:eastAsia="仿宋_GB2312" w:cs="仿宋_GB2312"/>
                <w:sz w:val="21"/>
                <w:szCs w:val="21"/>
                <w:highlight w:val="none"/>
              </w:rPr>
              <w:t>分；</w:t>
            </w:r>
          </w:p>
          <w:p w14:paraId="6E793594">
            <w:pPr>
              <w:pStyle w:val="25"/>
              <w:widowControl w:val="0"/>
              <w:spacing w:line="360" w:lineRule="auto"/>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基本理解采购需求，方案无重大偏差，针对性和合理可行性较低，仅能基本满足项目实际需求，得</w:t>
            </w:r>
            <w:r>
              <w:rPr>
                <w:rFonts w:hint="eastAsia" w:ascii="仿宋_GB2312" w:hAnsi="仿宋_GB2312" w:eastAsia="仿宋_GB2312" w:cs="仿宋_GB2312"/>
                <w:sz w:val="21"/>
                <w:szCs w:val="21"/>
                <w:highlight w:val="none"/>
                <w:lang w:val="en-US" w:eastAsia="zh-CN"/>
              </w:rPr>
              <w:t>9</w:t>
            </w:r>
            <w:r>
              <w:rPr>
                <w:rFonts w:hint="eastAsia" w:ascii="仿宋_GB2312" w:hAnsi="仿宋_GB2312" w:eastAsia="仿宋_GB2312" w:cs="仿宋_GB2312"/>
                <w:sz w:val="21"/>
                <w:szCs w:val="21"/>
                <w:highlight w:val="none"/>
              </w:rPr>
              <w:t>分；</w:t>
            </w:r>
          </w:p>
          <w:p w14:paraId="00D3AEA3">
            <w:pPr>
              <w:pStyle w:val="25"/>
              <w:widowControl w:val="0"/>
              <w:spacing w:line="360" w:lineRule="auto"/>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3.</w:t>
            </w:r>
            <w:r>
              <w:rPr>
                <w:rFonts w:hint="eastAsia" w:ascii="仿宋_GB2312" w:hAnsi="仿宋_GB2312" w:eastAsia="仿宋_GB2312" w:cs="仿宋_GB2312"/>
                <w:sz w:val="21"/>
                <w:szCs w:val="21"/>
                <w:highlight w:val="none"/>
              </w:rPr>
              <w:t>方案内容不够详细具体，无针对性、可行性不强，低于项目要求，部分满足项目实际需求，得</w:t>
            </w:r>
            <w:r>
              <w:rPr>
                <w:rFonts w:hint="eastAsia" w:ascii="仿宋_GB2312" w:hAnsi="仿宋_GB2312" w:eastAsia="仿宋_GB2312" w:cs="仿宋_GB2312"/>
                <w:sz w:val="21"/>
                <w:szCs w:val="21"/>
                <w:highlight w:val="none"/>
                <w:lang w:val="en-US" w:eastAsia="zh-CN"/>
              </w:rPr>
              <w:t>3</w:t>
            </w:r>
            <w:r>
              <w:rPr>
                <w:rFonts w:hint="eastAsia" w:ascii="仿宋_GB2312" w:hAnsi="仿宋_GB2312" w:eastAsia="仿宋_GB2312" w:cs="仿宋_GB2312"/>
                <w:sz w:val="21"/>
                <w:szCs w:val="21"/>
                <w:highlight w:val="none"/>
              </w:rPr>
              <w:t xml:space="preserve">分； </w:t>
            </w:r>
          </w:p>
          <w:p w14:paraId="7C2632D0">
            <w:pPr>
              <w:pStyle w:val="25"/>
              <w:widowControl w:val="0"/>
              <w:spacing w:line="360" w:lineRule="auto"/>
              <w:jc w:val="left"/>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4.未</w:t>
            </w:r>
            <w:r>
              <w:rPr>
                <w:rFonts w:hint="eastAsia" w:ascii="仿宋_GB2312" w:hAnsi="仿宋_GB2312" w:eastAsia="仿宋_GB2312" w:cs="仿宋_GB2312"/>
                <w:sz w:val="21"/>
                <w:szCs w:val="21"/>
                <w:highlight w:val="none"/>
              </w:rPr>
              <w:t>提供方案不得分。</w:t>
            </w:r>
          </w:p>
        </w:tc>
      </w:tr>
      <w:tr w14:paraId="7882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trPr>
        <w:tc>
          <w:tcPr>
            <w:tcW w:w="1330" w:type="dxa"/>
            <w:vMerge w:val="continue"/>
            <w:vAlign w:val="center"/>
          </w:tcPr>
          <w:p w14:paraId="57E868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仿宋_GB2312" w:hAnsi="仿宋_GB2312" w:eastAsia="仿宋_GB2312" w:cs="仿宋_GB2312"/>
                <w:snapToGrid w:val="0"/>
                <w:color w:val="000000"/>
                <w:kern w:val="0"/>
                <w:sz w:val="21"/>
                <w:szCs w:val="21"/>
                <w:highlight w:val="none"/>
                <w:lang w:val="en-US" w:eastAsia="zh-CN" w:bidi="ar-SA"/>
              </w:rPr>
            </w:pPr>
          </w:p>
        </w:tc>
        <w:tc>
          <w:tcPr>
            <w:tcW w:w="1200" w:type="dxa"/>
            <w:vAlign w:val="center"/>
          </w:tcPr>
          <w:p w14:paraId="37489B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服务质量保障措施方案</w:t>
            </w:r>
          </w:p>
          <w:p w14:paraId="03174E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（10</w:t>
            </w:r>
            <w:r>
              <w:rPr>
                <w:rFonts w:hint="eastAsia" w:ascii="仿宋_GB2312" w:hAnsi="仿宋_GB2312" w:eastAsia="仿宋_GB2312" w:cs="仿宋_GB2312"/>
                <w:sz w:val="21"/>
                <w:szCs w:val="21"/>
                <w:highlight w:val="none"/>
                <w:lang w:val="en-US" w:eastAsia="zh-CN"/>
              </w:rPr>
              <w:t>分</w:t>
            </w:r>
            <w:r>
              <w:rPr>
                <w:rFonts w:hint="eastAsia" w:ascii="仿宋_GB2312" w:hAnsi="仿宋_GB2312" w:eastAsia="仿宋_GB2312" w:cs="仿宋_GB2312"/>
                <w:snapToGrid w:val="0"/>
                <w:color w:val="000000"/>
                <w:kern w:val="0"/>
                <w:sz w:val="21"/>
                <w:szCs w:val="21"/>
                <w:highlight w:val="none"/>
                <w:lang w:val="en-US" w:eastAsia="zh-CN" w:bidi="ar-SA"/>
              </w:rPr>
              <w:t>）</w:t>
            </w:r>
          </w:p>
        </w:tc>
        <w:tc>
          <w:tcPr>
            <w:tcW w:w="6890" w:type="dxa"/>
            <w:shd w:val="clear" w:color="auto" w:fill="auto"/>
            <w:vAlign w:val="center"/>
          </w:tcPr>
          <w:p w14:paraId="5D11C941">
            <w:pPr>
              <w:pStyle w:val="25"/>
              <w:widowControl w:val="0"/>
              <w:spacing w:line="360" w:lineRule="auto"/>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有明确的质量目标和详细的质量保证措施，档案管理制度完善且有具体的违约责任承诺，质量保障措施科学详尽，可行性强；应急方案科学合理，符合实际突发情况的需要，得</w:t>
            </w:r>
            <w:r>
              <w:rPr>
                <w:rFonts w:hint="eastAsia" w:ascii="仿宋_GB2312" w:hAnsi="仿宋_GB2312" w:eastAsia="仿宋_GB2312" w:cs="仿宋_GB2312"/>
                <w:sz w:val="21"/>
                <w:szCs w:val="21"/>
                <w:highlight w:val="none"/>
                <w:lang w:val="en-US" w:eastAsia="zh-CN"/>
              </w:rPr>
              <w:t>10</w:t>
            </w:r>
            <w:r>
              <w:rPr>
                <w:rFonts w:hint="eastAsia" w:ascii="仿宋_GB2312" w:hAnsi="仿宋_GB2312" w:eastAsia="仿宋_GB2312" w:cs="仿宋_GB2312"/>
                <w:sz w:val="21"/>
                <w:szCs w:val="21"/>
                <w:highlight w:val="none"/>
              </w:rPr>
              <w:t xml:space="preserve">分； </w:t>
            </w:r>
          </w:p>
          <w:p w14:paraId="386B6536">
            <w:pPr>
              <w:pStyle w:val="25"/>
              <w:widowControl w:val="0"/>
              <w:spacing w:line="360" w:lineRule="auto"/>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有对应的质量目标和较为完整的质量保证措施，档案管理制度较完善且有较为明确的违约责任承诺，质量保障措施较为完整，可行性较好，应急方案合理，符合实际突发情况的需要，得6分；</w:t>
            </w:r>
          </w:p>
          <w:p w14:paraId="29CDAA96">
            <w:pPr>
              <w:pStyle w:val="25"/>
              <w:widowControl w:val="0"/>
              <w:spacing w:line="360" w:lineRule="auto"/>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3.</w:t>
            </w:r>
            <w:r>
              <w:rPr>
                <w:rFonts w:hint="eastAsia" w:ascii="仿宋_GB2312" w:hAnsi="仿宋_GB2312" w:eastAsia="仿宋_GB2312" w:cs="仿宋_GB2312"/>
                <w:sz w:val="21"/>
                <w:szCs w:val="21"/>
                <w:highlight w:val="none"/>
              </w:rPr>
              <w:t>有一定的质量目标和基本的质量保证措施，档案管理制度完善程度一般，违约责任承诺较含糊，质量保障措施基本齐全，可行性一般，应急方案合理一般，部分符合实际突发情况的需要，得</w:t>
            </w: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 xml:space="preserve">分。 </w:t>
            </w:r>
            <w:r>
              <w:rPr>
                <w:rFonts w:hint="eastAsia" w:ascii="仿宋_GB2312" w:hAnsi="仿宋_GB2312" w:eastAsia="仿宋_GB2312" w:cs="仿宋_GB2312"/>
                <w:sz w:val="21"/>
                <w:szCs w:val="21"/>
                <w:highlight w:val="none"/>
                <w:lang w:val="en-US" w:eastAsia="zh-CN"/>
              </w:rPr>
              <w:t>4.未</w:t>
            </w:r>
            <w:r>
              <w:rPr>
                <w:rFonts w:hint="eastAsia" w:ascii="仿宋_GB2312" w:hAnsi="仿宋_GB2312" w:eastAsia="仿宋_GB2312" w:cs="仿宋_GB2312"/>
                <w:sz w:val="21"/>
                <w:szCs w:val="21"/>
                <w:highlight w:val="none"/>
              </w:rPr>
              <w:t>提供方案不得分。</w:t>
            </w:r>
          </w:p>
        </w:tc>
      </w:tr>
      <w:tr w14:paraId="5919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330" w:type="dxa"/>
            <w:vMerge w:val="continue"/>
            <w:vAlign w:val="center"/>
          </w:tcPr>
          <w:p w14:paraId="1A2B8C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仿宋_GB2312" w:hAnsi="仿宋_GB2312" w:eastAsia="仿宋_GB2312" w:cs="仿宋_GB2312"/>
                <w:snapToGrid w:val="0"/>
                <w:color w:val="000000"/>
                <w:kern w:val="0"/>
                <w:sz w:val="21"/>
                <w:szCs w:val="21"/>
                <w:highlight w:val="none"/>
                <w:lang w:val="en-US" w:eastAsia="zh-CN" w:bidi="ar-SA"/>
              </w:rPr>
            </w:pPr>
          </w:p>
        </w:tc>
        <w:tc>
          <w:tcPr>
            <w:tcW w:w="1200" w:type="dxa"/>
            <w:shd w:val="clear" w:color="auto" w:fill="auto"/>
            <w:vAlign w:val="center"/>
          </w:tcPr>
          <w:p w14:paraId="20AE83AB">
            <w:pPr>
              <w:pStyle w:val="25"/>
              <w:widowControl w:val="0"/>
              <w:spacing w:line="360" w:lineRule="auto"/>
              <w:jc w:val="center"/>
              <w:rPr>
                <w:rFonts w:hint="eastAsia" w:ascii="仿宋_GB2312" w:hAnsi="仿宋_GB2312" w:eastAsia="仿宋_GB2312" w:cs="仿宋_GB2312"/>
                <w:sz w:val="21"/>
                <w:szCs w:val="21"/>
                <w:highlight w:val="none"/>
                <w:lang w:val="en-US" w:eastAsia="zh-CN"/>
              </w:rPr>
            </w:pPr>
            <w:r>
              <w:rPr>
                <w:rFonts w:ascii="仿宋_GB2312" w:hAnsi="仿宋_GB2312" w:eastAsia="仿宋_GB2312" w:cs="仿宋_GB2312"/>
                <w:sz w:val="21"/>
                <w:szCs w:val="21"/>
                <w:highlight w:val="none"/>
              </w:rPr>
              <w:t>合理化建议</w:t>
            </w: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5分</w:t>
            </w:r>
            <w:r>
              <w:rPr>
                <w:rFonts w:hint="eastAsia" w:ascii="仿宋_GB2312" w:hAnsi="仿宋_GB2312" w:eastAsia="仿宋_GB2312" w:cs="仿宋_GB2312"/>
                <w:sz w:val="21"/>
                <w:szCs w:val="21"/>
                <w:highlight w:val="none"/>
                <w:lang w:eastAsia="zh-CN"/>
              </w:rPr>
              <w:t>）</w:t>
            </w:r>
          </w:p>
        </w:tc>
        <w:tc>
          <w:tcPr>
            <w:tcW w:w="6890" w:type="dxa"/>
            <w:shd w:val="clear" w:color="auto" w:fill="auto"/>
            <w:vAlign w:val="center"/>
          </w:tcPr>
          <w:p w14:paraId="77EE41F1">
            <w:pPr>
              <w:pStyle w:val="25"/>
              <w:widowControl w:val="0"/>
              <w:spacing w:line="360" w:lineRule="auto"/>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1.针对本项目提出切合实际、可操作、合理化的建议，建议具体、针对性强；并提出相应可行的解决办法，方法切实可行；得</w:t>
            </w:r>
            <w:r>
              <w:rPr>
                <w:rFonts w:hint="eastAsia" w:ascii="仿宋_GB2312" w:hAnsi="仿宋_GB2312" w:eastAsia="仿宋_GB2312" w:cs="仿宋_GB2312"/>
                <w:sz w:val="21"/>
                <w:szCs w:val="21"/>
                <w:highlight w:val="none"/>
                <w:lang w:eastAsia="zh-CN"/>
              </w:rPr>
              <w:t>5</w:t>
            </w:r>
            <w:r>
              <w:rPr>
                <w:rFonts w:ascii="仿宋_GB2312" w:hAnsi="仿宋_GB2312" w:eastAsia="仿宋_GB2312" w:cs="仿宋_GB2312"/>
                <w:sz w:val="21"/>
                <w:szCs w:val="21"/>
                <w:highlight w:val="none"/>
              </w:rPr>
              <w:t>分。</w:t>
            </w:r>
          </w:p>
          <w:p w14:paraId="693469EE">
            <w:pPr>
              <w:pStyle w:val="25"/>
              <w:widowControl w:val="0"/>
              <w:spacing w:line="360" w:lineRule="auto"/>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2.</w:t>
            </w:r>
            <w:r>
              <w:rPr>
                <w:rFonts w:hint="eastAsia" w:ascii="仿宋_GB2312" w:hAnsi="仿宋_GB2312" w:eastAsia="仿宋_GB2312" w:cs="仿宋_GB2312"/>
                <w:sz w:val="21"/>
                <w:szCs w:val="21"/>
                <w:highlight w:val="none"/>
              </w:rPr>
              <w:t>建议基本符合项目实际但针对性一般，或虽提出解决办法但措施不够具体、可操作性欠佳的</w:t>
            </w:r>
            <w:r>
              <w:rPr>
                <w:rFonts w:ascii="仿宋_GB2312" w:hAnsi="仿宋_GB2312" w:eastAsia="仿宋_GB2312" w:cs="仿宋_GB2312"/>
                <w:sz w:val="21"/>
                <w:szCs w:val="21"/>
                <w:highlight w:val="none"/>
              </w:rPr>
              <w:t>，得</w:t>
            </w:r>
            <w:r>
              <w:rPr>
                <w:rFonts w:hint="eastAsia" w:ascii="仿宋_GB2312" w:hAnsi="仿宋_GB2312" w:eastAsia="仿宋_GB2312" w:cs="仿宋_GB2312"/>
                <w:sz w:val="21"/>
                <w:szCs w:val="21"/>
                <w:highlight w:val="none"/>
                <w:lang w:eastAsia="zh-CN"/>
              </w:rPr>
              <w:t>2</w:t>
            </w:r>
            <w:r>
              <w:rPr>
                <w:rFonts w:ascii="仿宋_GB2312" w:hAnsi="仿宋_GB2312" w:eastAsia="仿宋_GB2312" w:cs="仿宋_GB2312"/>
                <w:sz w:val="21"/>
                <w:szCs w:val="21"/>
                <w:highlight w:val="none"/>
              </w:rPr>
              <w:t xml:space="preserve">分。 </w:t>
            </w:r>
          </w:p>
          <w:p w14:paraId="786A2E38">
            <w:pPr>
              <w:pStyle w:val="25"/>
              <w:widowControl w:val="0"/>
              <w:spacing w:line="360" w:lineRule="auto"/>
              <w:jc w:val="left"/>
              <w:rPr>
                <w:rFonts w:hint="eastAsia" w:ascii="仿宋_GB2312" w:hAnsi="仿宋_GB2312" w:eastAsia="仿宋_GB2312" w:cs="仿宋_GB2312"/>
                <w:sz w:val="21"/>
                <w:szCs w:val="21"/>
                <w:highlight w:val="none"/>
                <w:lang w:val="en-US" w:eastAsia="zh-Hans"/>
              </w:rPr>
            </w:pPr>
            <w:r>
              <w:rPr>
                <w:rFonts w:ascii="仿宋_GB2312" w:hAnsi="仿宋_GB2312" w:eastAsia="仿宋_GB2312" w:cs="仿宋_GB2312"/>
                <w:sz w:val="21"/>
                <w:szCs w:val="21"/>
                <w:highlight w:val="none"/>
              </w:rPr>
              <w:t>3.</w:t>
            </w:r>
            <w:r>
              <w:rPr>
                <w:rFonts w:hint="eastAsia" w:ascii="仿宋_GB2312" w:hAnsi="仿宋_GB2312" w:eastAsia="仿宋_GB2312" w:cs="仿宋_GB2312"/>
                <w:sz w:val="21"/>
                <w:szCs w:val="21"/>
                <w:highlight w:val="none"/>
              </w:rPr>
              <w:t>未提供相关建议材料，或所提建议明显偏离本项目实际需求、缺乏实质性内容的，得0分。</w:t>
            </w:r>
          </w:p>
        </w:tc>
      </w:tr>
    </w:tbl>
    <w:p w14:paraId="124867A4">
      <w:pPr>
        <w:spacing w:line="560" w:lineRule="exact"/>
        <w:rPr>
          <w:rFonts w:ascii="仿宋" w:hAnsi="仿宋" w:eastAsia="仿宋" w:cs="仿宋"/>
          <w:b w:val="0"/>
          <w:sz w:val="28"/>
          <w:szCs w:val="28"/>
        </w:rPr>
      </w:pPr>
      <w:r>
        <w:rPr>
          <w:rFonts w:hint="eastAsia" w:ascii="仿宋" w:hAnsi="仿宋" w:eastAsia="仿宋" w:cs="仿宋"/>
          <w:b w:val="0"/>
          <w:sz w:val="28"/>
          <w:szCs w:val="28"/>
          <w:lang w:val="en-US" w:eastAsia="zh-CN"/>
        </w:rPr>
        <w:t>备注</w:t>
      </w:r>
      <w:r>
        <w:rPr>
          <w:rFonts w:hint="default" w:ascii="仿宋" w:hAnsi="仿宋" w:eastAsia="仿宋" w:cs="仿宋"/>
          <w:b w:val="0"/>
          <w:sz w:val="28"/>
          <w:szCs w:val="28"/>
        </w:rPr>
        <w:t>：</w:t>
      </w:r>
    </w:p>
    <w:p w14:paraId="0B9D842F">
      <w:pPr>
        <w:adjustRightInd/>
        <w:snapToGrid/>
        <w:spacing w:before="0" w:beforeAutospacing="0" w:after="0" w:afterAutospacing="0" w:line="560" w:lineRule="exact"/>
        <w:ind w:firstLine="0" w:firstLineChars="0"/>
        <w:jc w:val="both"/>
        <w:rPr>
          <w:rFonts w:ascii="仿宋" w:hAnsi="仿宋" w:eastAsia="仿宋" w:cs="仿宋"/>
          <w:bCs w:val="0"/>
          <w:sz w:val="28"/>
          <w:szCs w:val="28"/>
          <w:u w:val="none"/>
        </w:rPr>
      </w:pPr>
      <w:r>
        <w:rPr>
          <w:rFonts w:ascii="仿宋" w:hAnsi="仿宋" w:eastAsia="仿宋" w:cs="仿宋"/>
          <w:sz w:val="28"/>
          <w:szCs w:val="28"/>
        </w:rPr>
        <w:t>1.</w:t>
      </w:r>
      <w:r>
        <w:rPr>
          <w:rFonts w:hint="default" w:ascii="仿宋" w:hAnsi="仿宋" w:eastAsia="仿宋" w:cs="仿宋"/>
          <w:sz w:val="28"/>
          <w:szCs w:val="28"/>
        </w:rPr>
        <w:t>本项目采用</w:t>
      </w:r>
      <w:r>
        <w:rPr>
          <w:rFonts w:hint="default" w:ascii="仿宋" w:hAnsi="仿宋" w:eastAsia="仿宋" w:cs="仿宋"/>
          <w:b w:val="0"/>
          <w:sz w:val="28"/>
          <w:szCs w:val="28"/>
          <w:u w:val="none"/>
        </w:rPr>
        <w:t>综合评分法</w:t>
      </w:r>
      <w:r>
        <w:rPr>
          <w:rFonts w:hint="default" w:ascii="仿宋" w:hAnsi="仿宋" w:eastAsia="仿宋" w:cs="仿宋"/>
          <w:sz w:val="28"/>
          <w:szCs w:val="28"/>
        </w:rPr>
        <w:t>来确定中选人，其操作程序为：</w:t>
      </w:r>
    </w:p>
    <w:p w14:paraId="259B9003">
      <w:pPr>
        <w:spacing w:line="560" w:lineRule="exact"/>
        <w:ind w:firstLine="0" w:firstLineChars="0"/>
        <w:rPr>
          <w:rFonts w:hint="default" w:ascii="仿宋" w:hAnsi="仿宋" w:eastAsia="仿宋" w:cs="仿宋"/>
          <w:sz w:val="28"/>
          <w:szCs w:val="28"/>
        </w:rPr>
      </w:pPr>
      <w:r>
        <w:rPr>
          <w:rFonts w:hint="default" w:ascii="仿宋" w:hAnsi="仿宋" w:eastAsia="仿宋" w:cs="仿宋"/>
          <w:sz w:val="28"/>
          <w:szCs w:val="28"/>
        </w:rPr>
        <w:t>（1）评委独立地根据商务技术评分细则，结合每个</w:t>
      </w:r>
      <w:r>
        <w:rPr>
          <w:rFonts w:hint="eastAsia" w:ascii="仿宋" w:hAnsi="仿宋" w:eastAsia="仿宋" w:cs="仿宋"/>
          <w:sz w:val="28"/>
          <w:szCs w:val="28"/>
          <w:lang w:val="en-US" w:eastAsia="zh-CN"/>
        </w:rPr>
        <w:t>应答</w:t>
      </w:r>
      <w:r>
        <w:rPr>
          <w:rFonts w:hint="default" w:ascii="仿宋" w:hAnsi="仿宋" w:eastAsia="仿宋" w:cs="仿宋"/>
          <w:sz w:val="28"/>
          <w:szCs w:val="28"/>
        </w:rPr>
        <w:t>人的实际情况，分别就各项指标对每个</w:t>
      </w:r>
      <w:r>
        <w:rPr>
          <w:rFonts w:hint="eastAsia" w:ascii="仿宋" w:hAnsi="仿宋" w:eastAsia="仿宋" w:cs="仿宋"/>
          <w:sz w:val="28"/>
          <w:szCs w:val="28"/>
          <w:lang w:eastAsia="zh-CN"/>
        </w:rPr>
        <w:t>应答人</w:t>
      </w:r>
      <w:r>
        <w:rPr>
          <w:rFonts w:hint="default" w:ascii="仿宋" w:hAnsi="仿宋" w:eastAsia="仿宋" w:cs="仿宋"/>
          <w:sz w:val="28"/>
          <w:szCs w:val="28"/>
        </w:rPr>
        <w:t>独立打分（客观分除外），并汇总每个</w:t>
      </w:r>
      <w:r>
        <w:rPr>
          <w:rFonts w:hint="eastAsia" w:ascii="仿宋" w:hAnsi="仿宋" w:eastAsia="仿宋" w:cs="仿宋"/>
          <w:sz w:val="28"/>
          <w:szCs w:val="28"/>
          <w:lang w:eastAsia="zh-CN"/>
        </w:rPr>
        <w:t>应答人</w:t>
      </w:r>
      <w:r>
        <w:rPr>
          <w:rFonts w:hint="default" w:ascii="仿宋" w:hAnsi="仿宋" w:eastAsia="仿宋" w:cs="仿宋"/>
          <w:sz w:val="28"/>
          <w:szCs w:val="28"/>
        </w:rPr>
        <w:t>的得分；</w:t>
      </w:r>
    </w:p>
    <w:p w14:paraId="53867250">
      <w:pPr>
        <w:spacing w:line="560" w:lineRule="exact"/>
        <w:ind w:firstLine="0" w:firstLineChars="0"/>
        <w:rPr>
          <w:rFonts w:hint="default" w:ascii="仿宋" w:hAnsi="仿宋" w:eastAsia="仿宋" w:cs="仿宋"/>
          <w:sz w:val="28"/>
          <w:szCs w:val="28"/>
        </w:rPr>
      </w:pPr>
      <w:r>
        <w:rPr>
          <w:rFonts w:hint="default" w:ascii="仿宋" w:hAnsi="仿宋" w:eastAsia="仿宋" w:cs="仿宋"/>
          <w:sz w:val="28"/>
          <w:szCs w:val="28"/>
        </w:rPr>
        <w:t>（2）评委根据评分细则中公式计算各</w:t>
      </w:r>
      <w:r>
        <w:rPr>
          <w:rFonts w:hint="eastAsia" w:ascii="仿宋" w:hAnsi="仿宋" w:eastAsia="仿宋" w:cs="仿宋"/>
          <w:sz w:val="28"/>
          <w:szCs w:val="28"/>
          <w:lang w:eastAsia="zh-CN"/>
        </w:rPr>
        <w:t>应答人</w:t>
      </w:r>
      <w:r>
        <w:rPr>
          <w:rFonts w:hint="default" w:ascii="仿宋" w:hAnsi="仿宋" w:eastAsia="仿宋" w:cs="仿宋"/>
          <w:sz w:val="28"/>
          <w:szCs w:val="28"/>
        </w:rPr>
        <w:t>的报价得分；</w:t>
      </w:r>
    </w:p>
    <w:p w14:paraId="0BF7A5EA">
      <w:pPr>
        <w:spacing w:line="560" w:lineRule="exact"/>
        <w:ind w:firstLine="0" w:firstLineChars="0"/>
        <w:rPr>
          <w:rFonts w:hint="default" w:ascii="仿宋" w:hAnsi="仿宋" w:eastAsia="仿宋" w:cs="仿宋"/>
          <w:sz w:val="28"/>
          <w:szCs w:val="28"/>
        </w:rPr>
      </w:pPr>
      <w:r>
        <w:rPr>
          <w:rFonts w:hint="default" w:ascii="仿宋" w:hAnsi="仿宋" w:eastAsia="仿宋" w:cs="仿宋"/>
          <w:sz w:val="28"/>
          <w:szCs w:val="28"/>
        </w:rPr>
        <w:t>（3）将所有评价指标所得实际评价分数相加，即为该</w:t>
      </w:r>
      <w:r>
        <w:rPr>
          <w:rFonts w:hint="eastAsia" w:ascii="仿宋" w:hAnsi="仿宋" w:eastAsia="仿宋" w:cs="仿宋"/>
          <w:sz w:val="28"/>
          <w:szCs w:val="28"/>
          <w:lang w:eastAsia="zh-CN"/>
        </w:rPr>
        <w:t>应答人</w:t>
      </w:r>
      <w:r>
        <w:rPr>
          <w:rFonts w:hint="default" w:ascii="仿宋" w:hAnsi="仿宋" w:eastAsia="仿宋" w:cs="仿宋"/>
          <w:sz w:val="28"/>
          <w:szCs w:val="28"/>
        </w:rPr>
        <w:t>得分；所有评委对同一</w:t>
      </w:r>
      <w:r>
        <w:rPr>
          <w:rFonts w:hint="eastAsia" w:ascii="仿宋" w:hAnsi="仿宋" w:eastAsia="仿宋" w:cs="仿宋"/>
          <w:sz w:val="28"/>
          <w:szCs w:val="28"/>
          <w:lang w:eastAsia="zh-CN"/>
        </w:rPr>
        <w:t>应答人</w:t>
      </w:r>
      <w:r>
        <w:rPr>
          <w:rFonts w:hint="default" w:ascii="仿宋" w:hAnsi="仿宋" w:eastAsia="仿宋" w:cs="仿宋"/>
          <w:sz w:val="28"/>
          <w:szCs w:val="28"/>
        </w:rPr>
        <w:t>评分的算术平均值为该</w:t>
      </w:r>
      <w:r>
        <w:rPr>
          <w:rFonts w:hint="eastAsia" w:ascii="仿宋" w:hAnsi="仿宋" w:eastAsia="仿宋" w:cs="仿宋"/>
          <w:sz w:val="28"/>
          <w:szCs w:val="28"/>
          <w:lang w:eastAsia="zh-CN"/>
        </w:rPr>
        <w:t>应答人</w:t>
      </w:r>
      <w:r>
        <w:rPr>
          <w:rFonts w:hint="default" w:ascii="仿宋" w:hAnsi="仿宋" w:eastAsia="仿宋" w:cs="仿宋"/>
          <w:sz w:val="28"/>
          <w:szCs w:val="28"/>
        </w:rPr>
        <w:t>的最终得分。</w:t>
      </w:r>
    </w:p>
    <w:p w14:paraId="50C55B0E">
      <w:pPr>
        <w:adjustRightInd/>
        <w:snapToGrid/>
        <w:spacing w:before="0" w:beforeAutospacing="0" w:after="0" w:afterAutospacing="0" w:line="560" w:lineRule="exact"/>
        <w:ind w:firstLine="0" w:firstLineChars="0"/>
        <w:jc w:val="both"/>
        <w:rPr>
          <w:rFonts w:hint="default" w:ascii="仿宋" w:hAnsi="仿宋" w:eastAsia="仿宋" w:cs="仿宋"/>
          <w:sz w:val="28"/>
          <w:szCs w:val="28"/>
        </w:rPr>
      </w:pPr>
      <w:r>
        <w:rPr>
          <w:rFonts w:hint="default" w:ascii="仿宋" w:hAnsi="仿宋" w:eastAsia="仿宋" w:cs="仿宋"/>
          <w:sz w:val="28"/>
          <w:szCs w:val="28"/>
        </w:rPr>
        <w:t>2.评标委员会将对最终得分从高至低进行排序，得分相同的，以技术分得分高者优先。总分及技术评分均相同时，由现场摇珠决定，摇到大号者排名优先。</w:t>
      </w:r>
    </w:p>
    <w:p w14:paraId="0408F4E0">
      <w:pPr>
        <w:spacing w:line="560" w:lineRule="exact"/>
        <w:ind w:firstLine="0" w:firstLineChars="0"/>
        <w:rPr>
          <w:rFonts w:hint="default" w:ascii="仿宋" w:hAnsi="仿宋" w:eastAsia="仿宋" w:cs="仿宋"/>
          <w:b w:val="0"/>
          <w:bCs w:val="0"/>
          <w:sz w:val="28"/>
          <w:szCs w:val="28"/>
        </w:rPr>
      </w:pPr>
      <w:r>
        <w:rPr>
          <w:rFonts w:hint="eastAsia" w:ascii="仿宋" w:hAnsi="仿宋" w:eastAsia="仿宋" w:cs="仿宋"/>
          <w:b w:val="0"/>
          <w:sz w:val="28"/>
          <w:szCs w:val="28"/>
          <w:lang w:val="en-US" w:eastAsia="zh-CN"/>
        </w:rPr>
        <w:t>3.</w:t>
      </w:r>
      <w:r>
        <w:rPr>
          <w:rFonts w:hint="default" w:ascii="仿宋" w:hAnsi="仿宋" w:eastAsia="仿宋" w:cs="仿宋"/>
          <w:b w:val="0"/>
          <w:sz w:val="28"/>
          <w:szCs w:val="28"/>
        </w:rPr>
        <w:t>推荐综合得分排第一名的</w:t>
      </w:r>
      <w:r>
        <w:rPr>
          <w:rFonts w:hint="eastAsia" w:ascii="仿宋" w:hAnsi="仿宋" w:eastAsia="仿宋" w:cs="仿宋"/>
          <w:b w:val="0"/>
          <w:sz w:val="28"/>
          <w:szCs w:val="28"/>
          <w:lang w:eastAsia="zh-CN"/>
        </w:rPr>
        <w:t>应答人</w:t>
      </w:r>
      <w:r>
        <w:rPr>
          <w:rFonts w:hint="default" w:ascii="仿宋" w:hAnsi="仿宋" w:eastAsia="仿宋" w:cs="仿宋"/>
          <w:b w:val="0"/>
          <w:sz w:val="28"/>
          <w:szCs w:val="28"/>
        </w:rPr>
        <w:t>为本项目的第一</w:t>
      </w:r>
      <w:r>
        <w:rPr>
          <w:rFonts w:hint="eastAsia" w:ascii="仿宋" w:hAnsi="仿宋" w:eastAsia="仿宋" w:cs="仿宋"/>
          <w:b w:val="0"/>
          <w:sz w:val="28"/>
          <w:szCs w:val="28"/>
          <w:lang w:eastAsia="zh-CN"/>
        </w:rPr>
        <w:t>中选人</w:t>
      </w:r>
      <w:r>
        <w:rPr>
          <w:rFonts w:hint="default" w:ascii="仿宋" w:hAnsi="仿宋" w:eastAsia="仿宋" w:cs="仿宋"/>
          <w:b w:val="0"/>
          <w:sz w:val="28"/>
          <w:szCs w:val="28"/>
        </w:rPr>
        <w:t>，以此类推，计算最终得分时将保留至小数点后2位</w:t>
      </w:r>
      <w:r>
        <w:rPr>
          <w:rFonts w:hint="default" w:ascii="仿宋" w:hAnsi="仿宋" w:eastAsia="仿宋" w:cs="仿宋"/>
          <w:sz w:val="28"/>
          <w:szCs w:val="28"/>
        </w:rPr>
        <w:t>。</w:t>
      </w:r>
    </w:p>
    <w:p w14:paraId="59F9F97B">
      <w:pPr>
        <w:spacing w:line="560" w:lineRule="exact"/>
        <w:ind w:firstLine="0" w:firstLineChars="0"/>
        <w:rPr>
          <w:rFonts w:hint="default" w:ascii="仿宋" w:hAnsi="仿宋" w:eastAsia="仿宋" w:cs="仿宋"/>
          <w:sz w:val="28"/>
          <w:szCs w:val="28"/>
        </w:rPr>
      </w:pPr>
      <w:r>
        <w:rPr>
          <w:rFonts w:hint="eastAsia" w:ascii="仿宋" w:hAnsi="仿宋" w:eastAsia="仿宋" w:cs="仿宋"/>
          <w:b w:val="0"/>
          <w:sz w:val="28"/>
          <w:szCs w:val="28"/>
          <w:lang w:eastAsia="zh-CN"/>
        </w:rPr>
        <w:t>4</w:t>
      </w:r>
      <w:r>
        <w:rPr>
          <w:rFonts w:hint="eastAsia" w:ascii="仿宋" w:hAnsi="仿宋" w:eastAsia="仿宋" w:cs="仿宋"/>
          <w:b w:val="0"/>
          <w:sz w:val="28"/>
          <w:szCs w:val="28"/>
          <w:lang w:val="en-US" w:eastAsia="zh-CN"/>
        </w:rPr>
        <w:t>.</w:t>
      </w:r>
      <w:r>
        <w:rPr>
          <w:rFonts w:hint="default" w:ascii="仿宋" w:hAnsi="仿宋" w:eastAsia="仿宋" w:cs="仿宋"/>
          <w:sz w:val="28"/>
          <w:szCs w:val="28"/>
        </w:rPr>
        <w:t>其他重要说明：</w:t>
      </w:r>
      <w:r>
        <w:rPr>
          <w:rFonts w:hint="eastAsia" w:ascii="仿宋" w:hAnsi="仿宋" w:eastAsia="仿宋" w:cs="仿宋"/>
          <w:sz w:val="28"/>
          <w:szCs w:val="28"/>
          <w:lang w:eastAsia="zh-CN"/>
        </w:rPr>
        <w:t>应答文件</w:t>
      </w:r>
      <w:r>
        <w:rPr>
          <w:rFonts w:hint="default" w:ascii="仿宋" w:hAnsi="仿宋" w:eastAsia="仿宋" w:cs="仿宋"/>
          <w:sz w:val="28"/>
          <w:szCs w:val="28"/>
        </w:rPr>
        <w:t>报价出现前后不一致的，评审小组按照下列规定修正。</w:t>
      </w:r>
    </w:p>
    <w:p w14:paraId="1BD21763">
      <w:pPr>
        <w:spacing w:line="560" w:lineRule="exact"/>
        <w:ind w:firstLine="0" w:firstLineChars="0"/>
        <w:rPr>
          <w:rFonts w:hint="default"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）应答文件</w:t>
      </w:r>
      <w:r>
        <w:rPr>
          <w:rFonts w:hint="default" w:ascii="仿宋" w:hAnsi="仿宋" w:eastAsia="仿宋" w:cs="仿宋"/>
          <w:sz w:val="28"/>
          <w:szCs w:val="28"/>
        </w:rPr>
        <w:t>中报价</w:t>
      </w:r>
      <w:r>
        <w:rPr>
          <w:rFonts w:hint="eastAsia" w:ascii="仿宋" w:hAnsi="仿宋" w:eastAsia="仿宋" w:cs="仿宋"/>
          <w:sz w:val="28"/>
          <w:szCs w:val="28"/>
          <w:lang w:val="en-US" w:eastAsia="zh-CN"/>
        </w:rPr>
        <w:t>函</w:t>
      </w:r>
      <w:r>
        <w:rPr>
          <w:rFonts w:hint="default" w:ascii="仿宋" w:hAnsi="仿宋" w:eastAsia="仿宋" w:cs="仿宋"/>
          <w:sz w:val="28"/>
          <w:szCs w:val="28"/>
        </w:rPr>
        <w:t>内容与</w:t>
      </w:r>
      <w:r>
        <w:rPr>
          <w:rFonts w:hint="eastAsia" w:ascii="仿宋" w:hAnsi="仿宋" w:eastAsia="仿宋" w:cs="仿宋"/>
          <w:sz w:val="28"/>
          <w:szCs w:val="28"/>
          <w:lang w:eastAsia="zh-CN"/>
        </w:rPr>
        <w:t>应答文件</w:t>
      </w:r>
      <w:r>
        <w:rPr>
          <w:rFonts w:hint="default" w:ascii="仿宋" w:hAnsi="仿宋" w:eastAsia="仿宋" w:cs="仿宋"/>
          <w:sz w:val="28"/>
          <w:szCs w:val="28"/>
        </w:rPr>
        <w:t>中相应内容不一致的，以报价</w:t>
      </w:r>
      <w:r>
        <w:rPr>
          <w:rFonts w:hint="eastAsia" w:ascii="仿宋" w:hAnsi="仿宋" w:eastAsia="仿宋" w:cs="仿宋"/>
          <w:sz w:val="28"/>
          <w:szCs w:val="28"/>
          <w:lang w:val="en-US" w:eastAsia="zh-CN"/>
        </w:rPr>
        <w:t>函</w:t>
      </w:r>
      <w:r>
        <w:rPr>
          <w:rFonts w:hint="default" w:ascii="仿宋" w:hAnsi="仿宋" w:eastAsia="仿宋" w:cs="仿宋"/>
          <w:sz w:val="28"/>
          <w:szCs w:val="28"/>
        </w:rPr>
        <w:t>为准；</w:t>
      </w:r>
    </w:p>
    <w:p w14:paraId="044908C6">
      <w:pPr>
        <w:spacing w:line="560" w:lineRule="exact"/>
        <w:ind w:firstLine="0" w:firstLineChars="0"/>
        <w:rPr>
          <w:rFonts w:hint="default"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default" w:ascii="仿宋" w:hAnsi="仿宋" w:eastAsia="仿宋" w:cs="仿宋"/>
          <w:sz w:val="28"/>
          <w:szCs w:val="28"/>
        </w:rPr>
        <w:t>大写金额和小写金额不一致的，以大写金额为准。</w:t>
      </w:r>
    </w:p>
    <w:p w14:paraId="0ABBF97F">
      <w:pPr>
        <w:spacing w:line="560" w:lineRule="exact"/>
        <w:ind w:firstLine="0" w:firstLineChars="0"/>
        <w:rPr>
          <w:rFonts w:hint="default"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default" w:ascii="仿宋" w:hAnsi="仿宋" w:eastAsia="仿宋" w:cs="仿宋"/>
          <w:sz w:val="28"/>
          <w:szCs w:val="28"/>
        </w:rPr>
        <w:t>单价金额小数点或者百分比有明显错位的，以报价</w:t>
      </w:r>
      <w:r>
        <w:rPr>
          <w:rFonts w:hint="eastAsia" w:ascii="仿宋" w:hAnsi="仿宋" w:eastAsia="仿宋" w:cs="仿宋"/>
          <w:sz w:val="28"/>
          <w:szCs w:val="28"/>
          <w:lang w:val="en-US" w:eastAsia="zh-CN"/>
        </w:rPr>
        <w:t>函</w:t>
      </w:r>
      <w:r>
        <w:rPr>
          <w:rFonts w:hint="default" w:ascii="仿宋" w:hAnsi="仿宋" w:eastAsia="仿宋" w:cs="仿宋"/>
          <w:sz w:val="28"/>
          <w:szCs w:val="28"/>
        </w:rPr>
        <w:t>的总价为准，并修改单价。</w:t>
      </w:r>
    </w:p>
    <w:p w14:paraId="49E1BDFD">
      <w:pPr>
        <w:spacing w:line="560" w:lineRule="exact"/>
        <w:ind w:firstLine="0" w:firstLineChars="0"/>
        <w:rPr>
          <w:rFonts w:hint="default"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w:t>
      </w:r>
      <w:r>
        <w:rPr>
          <w:rFonts w:hint="default" w:ascii="仿宋" w:hAnsi="仿宋" w:eastAsia="仿宋" w:cs="仿宋"/>
          <w:sz w:val="28"/>
          <w:szCs w:val="28"/>
        </w:rPr>
        <w:t>总价金额与按单价汇总金额不一致的，以单价金额计算结果为准。</w:t>
      </w:r>
    </w:p>
    <w:p w14:paraId="695EB620">
      <w:pPr>
        <w:spacing w:line="560" w:lineRule="exact"/>
        <w:ind w:firstLine="0" w:firstLineChars="0"/>
        <w:rPr>
          <w:rFonts w:ascii="仿宋" w:hAnsi="仿宋" w:eastAsia="仿宋" w:cs="仿宋"/>
          <w:bCs w:val="0"/>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w:t>
      </w:r>
      <w:r>
        <w:rPr>
          <w:rFonts w:hint="default" w:ascii="仿宋" w:hAnsi="仿宋" w:eastAsia="仿宋" w:cs="仿宋"/>
          <w:sz w:val="28"/>
          <w:szCs w:val="28"/>
        </w:rPr>
        <w:t>同时出现两种以上不一致的，按照前款规定的顺序修正。</w:t>
      </w:r>
    </w:p>
    <w:p w14:paraId="51F8733B">
      <w:pPr>
        <w:rPr>
          <w:rFonts w:hint="eastAsia" w:ascii="仿宋" w:hAnsi="仿宋" w:eastAsia="仿宋" w:cs="仿宋"/>
        </w:rPr>
      </w:pPr>
    </w:p>
    <w:p w14:paraId="3E5131BB">
      <w:pPr>
        <w:rPr>
          <w:sz w:val="30"/>
          <w:szCs w:val="30"/>
        </w:rPr>
      </w:pPr>
    </w:p>
    <w:p w14:paraId="7FC78BD9">
      <w:pPr>
        <w:rPr>
          <w:sz w:val="30"/>
          <w:szCs w:val="30"/>
        </w:rPr>
      </w:pPr>
      <w:r>
        <w:rPr>
          <w:sz w:val="30"/>
          <w:szCs w:val="30"/>
        </w:rPr>
        <w:br w:type="page"/>
      </w:r>
    </w:p>
    <w:p w14:paraId="63565341">
      <w:pPr>
        <w:pStyle w:val="7"/>
        <w:keepNext w:val="0"/>
        <w:keepLines w:val="0"/>
        <w:numPr>
          <w:ilvl w:val="0"/>
          <w:numId w:val="1"/>
        </w:numPr>
        <w:spacing w:line="560" w:lineRule="exact"/>
        <w:ind w:firstLine="0" w:firstLineChars="0"/>
        <w:rPr>
          <w:sz w:val="30"/>
          <w:szCs w:val="30"/>
        </w:rPr>
      </w:pPr>
      <w:r>
        <w:rPr>
          <w:sz w:val="30"/>
          <w:szCs w:val="30"/>
        </w:rPr>
        <w:t xml:space="preserve"> </w:t>
      </w:r>
      <w:bookmarkStart w:id="112" w:name="_Toc24560"/>
      <w:r>
        <w:rPr>
          <w:rFonts w:hint="eastAsia"/>
          <w:sz w:val="30"/>
          <w:szCs w:val="30"/>
        </w:rPr>
        <w:t>合同</w:t>
      </w:r>
      <w:bookmarkEnd w:id="112"/>
    </w:p>
    <w:p w14:paraId="75245155">
      <w:pPr>
        <w:jc w:val="center"/>
        <w:rPr>
          <w:rFonts w:hint="eastAsia" w:ascii="仿宋_GB2312" w:hAnsi="仿宋_GB2312" w:eastAsia="仿宋_GB2312" w:cs="仿宋_GB2312"/>
          <w:sz w:val="30"/>
          <w:szCs w:val="30"/>
          <w:lang w:eastAsia="zh-CN"/>
        </w:rPr>
      </w:pPr>
      <w:bookmarkStart w:id="113" w:name="_Toc462011245"/>
      <w:bookmarkStart w:id="114" w:name="_Toc461117928"/>
      <w:bookmarkStart w:id="115" w:name="_Toc461105290"/>
      <w:bookmarkStart w:id="116" w:name="_Toc3947_WPSOffice_Level1"/>
      <w:bookmarkStart w:id="117" w:name="_Toc461117690"/>
      <w:bookmarkStart w:id="118" w:name="_Toc461104384"/>
      <w:bookmarkStart w:id="119" w:name="_Toc461183148"/>
    </w:p>
    <w:p w14:paraId="3F83211A">
      <w:pPr>
        <w:jc w:val="center"/>
        <w:rPr>
          <w:rFonts w:hint="eastAsia"/>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采购合同详见附件</w:t>
      </w:r>
      <w:r>
        <w:rPr>
          <w:rFonts w:hint="eastAsia" w:ascii="仿宋_GB2312" w:hAnsi="仿宋_GB2312" w:eastAsia="仿宋_GB2312" w:cs="仿宋_GB2312"/>
          <w:sz w:val="30"/>
          <w:szCs w:val="30"/>
          <w:lang w:eastAsia="zh-CN"/>
        </w:rPr>
        <w:t>）</w:t>
      </w:r>
      <w:r>
        <w:rPr>
          <w:rFonts w:hint="eastAsia"/>
          <w:sz w:val="30"/>
          <w:szCs w:val="30"/>
        </w:rPr>
        <w:br w:type="page"/>
      </w:r>
    </w:p>
    <w:p w14:paraId="641F09B9">
      <w:pPr>
        <w:pStyle w:val="7"/>
        <w:keepNext w:val="0"/>
        <w:keepLines w:val="0"/>
        <w:spacing w:line="560" w:lineRule="exact"/>
        <w:ind w:firstLine="0" w:firstLineChars="0"/>
        <w:rPr>
          <w:sz w:val="30"/>
          <w:szCs w:val="30"/>
        </w:rPr>
      </w:pPr>
      <w:bookmarkStart w:id="120" w:name="_Toc27186"/>
      <w:r>
        <w:rPr>
          <w:rFonts w:hint="eastAsia"/>
          <w:sz w:val="30"/>
          <w:szCs w:val="30"/>
        </w:rPr>
        <w:t xml:space="preserve">第三章 </w:t>
      </w:r>
      <w:r>
        <w:rPr>
          <w:sz w:val="30"/>
          <w:szCs w:val="30"/>
        </w:rPr>
        <w:t xml:space="preserve"> </w:t>
      </w:r>
      <w:r>
        <w:rPr>
          <w:rFonts w:hint="eastAsia"/>
          <w:sz w:val="30"/>
          <w:szCs w:val="30"/>
        </w:rPr>
        <w:t>应答文件格式</w:t>
      </w:r>
      <w:bookmarkEnd w:id="113"/>
      <w:bookmarkEnd w:id="114"/>
      <w:bookmarkEnd w:id="115"/>
      <w:bookmarkEnd w:id="116"/>
      <w:bookmarkEnd w:id="117"/>
      <w:bookmarkEnd w:id="118"/>
      <w:bookmarkEnd w:id="119"/>
      <w:bookmarkEnd w:id="120"/>
    </w:p>
    <w:p w14:paraId="66F802D1">
      <w:pPr>
        <w:outlineLvl w:val="1"/>
        <w:rPr>
          <w:rFonts w:ascii="仿宋_GB2312" w:hAnsi="仿宋_GB2312" w:eastAsia="仿宋_GB2312" w:cs="仿宋_GB2312"/>
          <w:sz w:val="30"/>
          <w:szCs w:val="30"/>
        </w:rPr>
      </w:pPr>
      <w:bookmarkStart w:id="121" w:name="_Toc461117691"/>
      <w:bookmarkStart w:id="122" w:name="_Toc461104385"/>
      <w:bookmarkStart w:id="123" w:name="_Toc12293"/>
      <w:bookmarkStart w:id="124" w:name="_Toc461183149"/>
      <w:bookmarkStart w:id="125" w:name="_Toc462011246"/>
      <w:bookmarkStart w:id="126" w:name="_Toc461105291"/>
      <w:bookmarkStart w:id="127" w:name="_Toc461117929"/>
      <w:bookmarkStart w:id="128" w:name="_Toc11394_WPSOffice_Level2"/>
      <w:bookmarkStart w:id="129" w:name="_Toc461103968"/>
      <w:r>
        <w:rPr>
          <w:rFonts w:hint="eastAsia" w:ascii="仿宋_GB2312" w:hAnsi="仿宋_GB2312" w:eastAsia="仿宋_GB2312" w:cs="仿宋_GB2312"/>
          <w:sz w:val="30"/>
          <w:szCs w:val="30"/>
        </w:rPr>
        <w:t>3.1  应答文件封面</w:t>
      </w:r>
      <w:bookmarkEnd w:id="121"/>
      <w:bookmarkEnd w:id="122"/>
      <w:bookmarkEnd w:id="123"/>
      <w:bookmarkEnd w:id="124"/>
      <w:bookmarkEnd w:id="125"/>
      <w:bookmarkEnd w:id="126"/>
      <w:bookmarkEnd w:id="127"/>
      <w:bookmarkEnd w:id="128"/>
      <w:bookmarkEnd w:id="129"/>
    </w:p>
    <w:p w14:paraId="1E9565AA">
      <w:pPr>
        <w:pStyle w:val="8"/>
        <w:spacing w:line="560" w:lineRule="exact"/>
        <w:ind w:firstLine="600"/>
        <w:rPr>
          <w:rFonts w:ascii="仿宋_GB2312" w:hAnsi="仿宋_GB2312" w:eastAsia="仿宋_GB2312" w:cs="仿宋_GB2312"/>
          <w:sz w:val="30"/>
          <w:szCs w:val="30"/>
        </w:rPr>
      </w:pPr>
    </w:p>
    <w:p w14:paraId="0E34E612">
      <w:pPr>
        <w:pStyle w:val="8"/>
        <w:spacing w:line="560" w:lineRule="exact"/>
        <w:ind w:firstLine="600"/>
        <w:rPr>
          <w:rFonts w:ascii="仿宋_GB2312" w:hAnsi="仿宋_GB2312" w:eastAsia="仿宋_GB2312" w:cs="仿宋_GB2312"/>
          <w:sz w:val="30"/>
          <w:szCs w:val="30"/>
        </w:rPr>
      </w:pPr>
    </w:p>
    <w:p w14:paraId="7C17273D">
      <w:pPr>
        <w:pStyle w:val="8"/>
        <w:spacing w:line="560" w:lineRule="exact"/>
        <w:ind w:firstLine="600"/>
        <w:rPr>
          <w:rFonts w:ascii="仿宋_GB2312" w:hAnsi="仿宋_GB2312" w:eastAsia="仿宋_GB2312" w:cs="仿宋_GB2312"/>
          <w:sz w:val="30"/>
          <w:szCs w:val="30"/>
        </w:rPr>
      </w:pPr>
    </w:p>
    <w:p w14:paraId="4B2D73F7">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采购项目名称：</w:t>
      </w:r>
    </w:p>
    <w:p w14:paraId="4A400117">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采购项目编号：</w:t>
      </w:r>
    </w:p>
    <w:p w14:paraId="797C153D">
      <w:pPr>
        <w:spacing w:line="560" w:lineRule="exact"/>
        <w:jc w:val="center"/>
        <w:rPr>
          <w:rFonts w:ascii="仿宋_GB2312" w:hAnsi="仿宋_GB2312" w:eastAsia="仿宋_GB2312" w:cs="仿宋_GB2312"/>
          <w:sz w:val="30"/>
          <w:szCs w:val="30"/>
        </w:rPr>
      </w:pPr>
    </w:p>
    <w:p w14:paraId="5C68C1B9">
      <w:pPr>
        <w:spacing w:line="560" w:lineRule="exact"/>
        <w:jc w:val="center"/>
        <w:rPr>
          <w:rFonts w:ascii="仿宋_GB2312" w:hAnsi="仿宋_GB2312" w:eastAsia="仿宋_GB2312" w:cs="仿宋_GB2312"/>
          <w:sz w:val="30"/>
          <w:szCs w:val="30"/>
        </w:rPr>
      </w:pPr>
    </w:p>
    <w:p w14:paraId="01AFD021">
      <w:pPr>
        <w:spacing w:line="560" w:lineRule="exact"/>
        <w:jc w:val="center"/>
        <w:rPr>
          <w:rFonts w:ascii="仿宋_GB2312" w:hAnsi="仿宋_GB2312" w:eastAsia="仿宋_GB2312" w:cs="仿宋_GB2312"/>
          <w:sz w:val="30"/>
          <w:szCs w:val="30"/>
        </w:rPr>
      </w:pPr>
    </w:p>
    <w:p w14:paraId="3933C204">
      <w:pPr>
        <w:spacing w:line="560" w:lineRule="exact"/>
        <w:jc w:val="center"/>
        <w:rPr>
          <w:rFonts w:ascii="仿宋_GB2312" w:hAnsi="仿宋_GB2312" w:eastAsia="仿宋_GB2312" w:cs="仿宋_GB2312"/>
          <w:sz w:val="30"/>
          <w:szCs w:val="30"/>
        </w:rPr>
      </w:pPr>
    </w:p>
    <w:p w14:paraId="32BA0F1B">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应  答  文  件</w:t>
      </w:r>
    </w:p>
    <w:p w14:paraId="63741FDA">
      <w:pPr>
        <w:spacing w:line="560" w:lineRule="exact"/>
        <w:ind w:firstLine="648"/>
        <w:rPr>
          <w:rFonts w:ascii="仿宋_GB2312" w:hAnsi="仿宋_GB2312" w:eastAsia="仿宋_GB2312" w:cs="仿宋_GB2312"/>
          <w:sz w:val="30"/>
          <w:szCs w:val="30"/>
        </w:rPr>
      </w:pPr>
    </w:p>
    <w:p w14:paraId="7D80758A">
      <w:pPr>
        <w:spacing w:line="560" w:lineRule="exact"/>
        <w:ind w:firstLine="648"/>
        <w:rPr>
          <w:rFonts w:ascii="仿宋_GB2312" w:hAnsi="仿宋_GB2312" w:eastAsia="仿宋_GB2312" w:cs="仿宋_GB2312"/>
          <w:sz w:val="30"/>
          <w:szCs w:val="30"/>
        </w:rPr>
      </w:pPr>
    </w:p>
    <w:p w14:paraId="45C6474C">
      <w:pPr>
        <w:spacing w:line="560" w:lineRule="exact"/>
        <w:ind w:firstLine="648"/>
        <w:rPr>
          <w:rFonts w:ascii="仿宋_GB2312" w:hAnsi="仿宋_GB2312" w:eastAsia="仿宋_GB2312" w:cs="仿宋_GB2312"/>
          <w:sz w:val="30"/>
          <w:szCs w:val="30"/>
        </w:rPr>
      </w:pPr>
    </w:p>
    <w:p w14:paraId="68F1F508">
      <w:pPr>
        <w:spacing w:line="560" w:lineRule="exact"/>
        <w:ind w:firstLine="648"/>
        <w:rPr>
          <w:rFonts w:ascii="仿宋_GB2312" w:hAnsi="仿宋_GB2312" w:eastAsia="仿宋_GB2312" w:cs="仿宋_GB2312"/>
          <w:sz w:val="30"/>
          <w:szCs w:val="30"/>
        </w:rPr>
      </w:pPr>
    </w:p>
    <w:p w14:paraId="7FCBDA08">
      <w:pPr>
        <w:spacing w:line="560" w:lineRule="exact"/>
        <w:ind w:firstLine="648"/>
        <w:rPr>
          <w:rFonts w:ascii="仿宋_GB2312" w:hAnsi="仿宋_GB2312" w:eastAsia="仿宋_GB2312" w:cs="仿宋_GB2312"/>
          <w:sz w:val="30"/>
          <w:szCs w:val="30"/>
        </w:rPr>
      </w:pPr>
    </w:p>
    <w:p w14:paraId="42409336">
      <w:pPr>
        <w:spacing w:line="560" w:lineRule="exact"/>
        <w:ind w:firstLine="648"/>
        <w:rPr>
          <w:rFonts w:ascii="仿宋_GB2312" w:hAnsi="仿宋_GB2312" w:eastAsia="仿宋_GB2312" w:cs="仿宋_GB2312"/>
          <w:sz w:val="30"/>
          <w:szCs w:val="30"/>
        </w:rPr>
      </w:pPr>
    </w:p>
    <w:p w14:paraId="468DBF2A">
      <w:pPr>
        <w:spacing w:line="560" w:lineRule="exact"/>
        <w:ind w:firstLine="648"/>
        <w:rPr>
          <w:rFonts w:ascii="仿宋_GB2312" w:hAnsi="仿宋_GB2312" w:eastAsia="仿宋_GB2312" w:cs="仿宋_GB2312"/>
          <w:sz w:val="30"/>
          <w:szCs w:val="30"/>
        </w:rPr>
      </w:pPr>
    </w:p>
    <w:p w14:paraId="2866A6C9">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供应商：            （加盖公章）</w:t>
      </w:r>
    </w:p>
    <w:p w14:paraId="1D59E22B">
      <w:pPr>
        <w:spacing w:line="560" w:lineRule="exact"/>
        <w:jc w:val="center"/>
        <w:rPr>
          <w:rFonts w:ascii="仿宋_GB2312" w:hAnsi="仿宋_GB2312" w:eastAsia="仿宋_GB2312" w:cs="仿宋_GB2312"/>
          <w:sz w:val="30"/>
          <w:szCs w:val="30"/>
        </w:rPr>
      </w:pPr>
    </w:p>
    <w:p w14:paraId="6769B297">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年    月    日</w:t>
      </w:r>
    </w:p>
    <w:p w14:paraId="004C5830">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sz w:val="30"/>
          <w:szCs w:val="30"/>
        </w:rPr>
        <w:br w:type="page"/>
      </w:r>
    </w:p>
    <w:p w14:paraId="5A575DA7">
      <w:pPr>
        <w:pStyle w:val="7"/>
        <w:spacing w:line="560" w:lineRule="exact"/>
        <w:ind w:firstLine="602"/>
        <w:rPr>
          <w:rFonts w:ascii="仿宋_GB2312" w:hAnsi="仿宋_GB2312" w:eastAsia="仿宋_GB2312" w:cs="仿宋_GB2312"/>
          <w:sz w:val="30"/>
          <w:szCs w:val="30"/>
        </w:rPr>
      </w:pPr>
      <w:bookmarkStart w:id="130" w:name="_Toc13779_WPSOffice_Level2"/>
      <w:bookmarkStart w:id="131" w:name="_Toc25713"/>
      <w:bookmarkStart w:id="132" w:name="_Toc11259"/>
      <w:r>
        <w:rPr>
          <w:rFonts w:hint="eastAsia" w:ascii="仿宋_GB2312" w:hAnsi="仿宋_GB2312" w:eastAsia="仿宋_GB2312" w:cs="仿宋_GB2312"/>
          <w:sz w:val="30"/>
          <w:szCs w:val="30"/>
        </w:rPr>
        <w:t>3.2  应答承诺书</w:t>
      </w:r>
      <w:bookmarkEnd w:id="130"/>
      <w:bookmarkEnd w:id="131"/>
      <w:bookmarkEnd w:id="132"/>
    </w:p>
    <w:p w14:paraId="6407392D">
      <w:pPr>
        <w:spacing w:line="560" w:lineRule="exact"/>
        <w:ind w:firstLine="48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lang w:eastAsia="zh-CN"/>
        </w:rPr>
        <w:t>佛山市三水</w:t>
      </w:r>
      <w:r>
        <w:rPr>
          <w:rFonts w:hint="eastAsia" w:ascii="仿宋_GB2312" w:hAnsi="仿宋_GB2312" w:eastAsia="仿宋_GB2312" w:cs="仿宋_GB2312"/>
          <w:sz w:val="30"/>
          <w:szCs w:val="30"/>
          <w:lang w:val="en-US" w:eastAsia="zh-CN"/>
        </w:rPr>
        <w:t>区泰欣农业科技有限公司</w:t>
      </w:r>
    </w:p>
    <w:p w14:paraId="3B72E34C">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根据采购人</w:t>
      </w:r>
      <w:r>
        <w:rPr>
          <w:rFonts w:hint="eastAsia" w:ascii="仿宋_GB2312" w:hAnsi="仿宋_GB2312" w:eastAsia="仿宋_GB2312" w:cs="仿宋_GB2312"/>
          <w:sz w:val="30"/>
          <w:szCs w:val="30"/>
          <w:u w:val="single"/>
        </w:rPr>
        <w:t>（项目名称）</w:t>
      </w:r>
      <w:r>
        <w:rPr>
          <w:rFonts w:hint="eastAsia" w:ascii="仿宋_GB2312" w:hAnsi="仿宋_GB2312" w:eastAsia="仿宋_GB2312" w:cs="仿宋_GB2312"/>
          <w:sz w:val="30"/>
          <w:szCs w:val="30"/>
        </w:rPr>
        <w:t>项目</w:t>
      </w:r>
      <w:r>
        <w:rPr>
          <w:rFonts w:hint="eastAsia" w:ascii="仿宋_GB2312" w:hAnsi="仿宋_GB2312" w:eastAsia="仿宋_GB2312" w:cs="仿宋_GB2312"/>
          <w:sz w:val="30"/>
          <w:szCs w:val="30"/>
          <w:u w:val="single"/>
        </w:rPr>
        <w:t>（项目编号）</w:t>
      </w:r>
      <w:r>
        <w:rPr>
          <w:rFonts w:hint="eastAsia" w:ascii="仿宋_GB2312" w:hAnsi="仿宋_GB2312" w:eastAsia="仿宋_GB2312" w:cs="仿宋_GB2312"/>
          <w:sz w:val="30"/>
          <w:szCs w:val="30"/>
        </w:rPr>
        <w:t>邀请，我司承诺如下：</w:t>
      </w:r>
    </w:p>
    <w:p w14:paraId="34A9C4B8">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1.认可、响应</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文件中的所有内容；愿意遵守</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文件的所有要求，严格执行</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文件的规定。承担</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文件规定的成交人的全部责任和义务。</w:t>
      </w:r>
    </w:p>
    <w:p w14:paraId="31F77386">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2.己详细审查全部</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文件，包括</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文件补疑文件（如有）。我方完全理解并同意。</w:t>
      </w:r>
    </w:p>
    <w:p w14:paraId="4C3562A1">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3.与本采购有关的一切正式往来信函请寄：</w:t>
      </w:r>
    </w:p>
    <w:p w14:paraId="5B7327F1">
      <w:pPr>
        <w:spacing w:line="560" w:lineRule="exact"/>
        <w:ind w:firstLine="48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地址：</w:t>
      </w:r>
    </w:p>
    <w:p w14:paraId="2A9F6098">
      <w:pPr>
        <w:spacing w:line="560" w:lineRule="exact"/>
        <w:ind w:firstLine="48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联系人：</w:t>
      </w:r>
    </w:p>
    <w:p w14:paraId="5ED6E9F2">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联系方式：</w:t>
      </w:r>
    </w:p>
    <w:p w14:paraId="5A0EBEE6">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供应商名称（加盖公章）：</w:t>
      </w:r>
    </w:p>
    <w:p w14:paraId="4EFD013A">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法定代表人或其授权代理人签字：</w:t>
      </w:r>
    </w:p>
    <w:p w14:paraId="471E9223">
      <w:pPr>
        <w:spacing w:line="560" w:lineRule="exact"/>
        <w:ind w:firstLine="480"/>
        <w:rPr>
          <w:rFonts w:ascii="仿宋_GB2312" w:hAnsi="仿宋_GB2312" w:eastAsia="仿宋_GB2312" w:cs="仿宋_GB2312"/>
          <w:sz w:val="30"/>
          <w:szCs w:val="30"/>
        </w:rPr>
        <w:sectPr>
          <w:footerReference r:id="rId5" w:type="default"/>
          <w:pgSz w:w="11906" w:h="16838"/>
          <w:pgMar w:top="1588" w:right="1418" w:bottom="1474" w:left="1418" w:header="567" w:footer="992" w:gutter="0"/>
          <w:pgNumType w:fmt="numberInDash"/>
          <w:cols w:space="720" w:num="1"/>
          <w:docGrid w:linePitch="448" w:charSpace="819"/>
        </w:sectPr>
      </w:pPr>
      <w:r>
        <w:rPr>
          <w:rFonts w:hint="eastAsia" w:ascii="仿宋_GB2312" w:hAnsi="仿宋_GB2312" w:eastAsia="仿宋_GB2312" w:cs="仿宋_GB2312"/>
          <w:sz w:val="30"/>
          <w:szCs w:val="30"/>
        </w:rPr>
        <w:t>日期：   年    月    日</w:t>
      </w:r>
    </w:p>
    <w:p w14:paraId="0E6A042F">
      <w:pPr>
        <w:pStyle w:val="7"/>
        <w:spacing w:line="560" w:lineRule="exact"/>
        <w:ind w:firstLine="602"/>
        <w:rPr>
          <w:rFonts w:ascii="仿宋_GB2312" w:hAnsi="仿宋_GB2312" w:eastAsia="仿宋_GB2312" w:cs="仿宋_GB2312"/>
          <w:sz w:val="30"/>
          <w:szCs w:val="30"/>
        </w:rPr>
      </w:pPr>
      <w:bookmarkStart w:id="133" w:name="_Toc23152"/>
      <w:bookmarkStart w:id="134" w:name="_Toc6387_WPSOffice_Level2"/>
      <w:r>
        <w:rPr>
          <w:rFonts w:hint="eastAsia" w:ascii="仿宋_GB2312" w:hAnsi="仿宋_GB2312" w:eastAsia="仿宋_GB2312" w:cs="仿宋_GB2312"/>
          <w:sz w:val="30"/>
          <w:szCs w:val="30"/>
        </w:rPr>
        <w:t>3.3  法定代表人身份证明</w:t>
      </w:r>
      <w:bookmarkEnd w:id="133"/>
      <w:bookmarkEnd w:id="134"/>
    </w:p>
    <w:p w14:paraId="16AE4497">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单位名称：</w:t>
      </w:r>
      <w:r>
        <w:rPr>
          <w:rFonts w:hint="eastAsia" w:ascii="仿宋_GB2312" w:hAnsi="仿宋_GB2312" w:eastAsia="仿宋_GB2312" w:cs="仿宋_GB2312"/>
          <w:color w:val="000000"/>
          <w:sz w:val="30"/>
          <w:szCs w:val="30"/>
          <w:u w:val="single"/>
          <w:lang w:bidi="ar"/>
        </w:rPr>
        <w:t xml:space="preserve">                                 </w:t>
      </w:r>
    </w:p>
    <w:p w14:paraId="746396ED">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单位性质：</w:t>
      </w:r>
      <w:r>
        <w:rPr>
          <w:rFonts w:hint="eastAsia" w:ascii="仿宋_GB2312" w:hAnsi="仿宋_GB2312" w:eastAsia="仿宋_GB2312" w:cs="仿宋_GB2312"/>
          <w:color w:val="000000"/>
          <w:sz w:val="30"/>
          <w:szCs w:val="30"/>
          <w:u w:val="single"/>
          <w:lang w:bidi="ar"/>
        </w:rPr>
        <w:t xml:space="preserve">                                 </w:t>
      </w:r>
    </w:p>
    <w:p w14:paraId="2A880FF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地    址：</w:t>
      </w:r>
      <w:r>
        <w:rPr>
          <w:rFonts w:hint="eastAsia" w:ascii="仿宋_GB2312" w:hAnsi="仿宋_GB2312" w:eastAsia="仿宋_GB2312" w:cs="仿宋_GB2312"/>
          <w:color w:val="000000"/>
          <w:sz w:val="30"/>
          <w:szCs w:val="30"/>
          <w:u w:val="single"/>
          <w:lang w:bidi="ar"/>
        </w:rPr>
        <w:t xml:space="preserve">                                 </w:t>
      </w:r>
    </w:p>
    <w:p w14:paraId="6BC797F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成立时间：</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年</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月</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日</w:t>
      </w:r>
    </w:p>
    <w:p w14:paraId="2116BBDD">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经营期限：</w:t>
      </w:r>
      <w:r>
        <w:rPr>
          <w:rFonts w:hint="eastAsia" w:ascii="仿宋_GB2312" w:hAnsi="仿宋_GB2312" w:eastAsia="仿宋_GB2312" w:cs="仿宋_GB2312"/>
          <w:color w:val="000000"/>
          <w:sz w:val="30"/>
          <w:szCs w:val="30"/>
          <w:u w:val="single"/>
          <w:lang w:bidi="ar"/>
        </w:rPr>
        <w:t xml:space="preserve">                                 </w:t>
      </w:r>
    </w:p>
    <w:p w14:paraId="4C3745A8">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姓    名：</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身份证号码：</w:t>
      </w:r>
      <w:r>
        <w:rPr>
          <w:rFonts w:hint="eastAsia" w:ascii="仿宋_GB2312" w:hAnsi="仿宋_GB2312" w:eastAsia="仿宋_GB2312" w:cs="仿宋_GB2312"/>
          <w:color w:val="000000"/>
          <w:sz w:val="30"/>
          <w:szCs w:val="30"/>
          <w:u w:val="single"/>
          <w:lang w:bidi="ar"/>
        </w:rPr>
        <w:t xml:space="preserve">                </w:t>
      </w:r>
    </w:p>
    <w:p w14:paraId="304CFBCE">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联系电话（手机）：</w:t>
      </w:r>
      <w:r>
        <w:rPr>
          <w:rFonts w:hint="eastAsia" w:ascii="仿宋_GB2312" w:hAnsi="仿宋_GB2312" w:eastAsia="仿宋_GB2312" w:cs="仿宋_GB2312"/>
          <w:color w:val="000000"/>
          <w:sz w:val="30"/>
          <w:szCs w:val="30"/>
          <w:u w:val="single"/>
          <w:lang w:bidi="ar"/>
        </w:rPr>
        <w:t xml:space="preserve">                </w:t>
      </w:r>
    </w:p>
    <w:p w14:paraId="5E9E62BC">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性别：</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年龄：</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职务：</w:t>
      </w:r>
      <w:r>
        <w:rPr>
          <w:rFonts w:hint="eastAsia" w:ascii="仿宋_GB2312" w:hAnsi="仿宋_GB2312" w:eastAsia="仿宋_GB2312" w:cs="仿宋_GB2312"/>
          <w:color w:val="000000"/>
          <w:sz w:val="30"/>
          <w:szCs w:val="30"/>
          <w:u w:val="single"/>
          <w:lang w:bidi="ar"/>
        </w:rPr>
        <w:t xml:space="preserve">             </w:t>
      </w:r>
    </w:p>
    <w:p w14:paraId="469048C6">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系</w:t>
      </w:r>
      <w:r>
        <w:rPr>
          <w:rFonts w:hint="eastAsia" w:ascii="仿宋_GB2312" w:hAnsi="仿宋_GB2312" w:eastAsia="仿宋_GB2312" w:cs="仿宋_GB2312"/>
          <w:color w:val="000000"/>
          <w:sz w:val="30"/>
          <w:szCs w:val="30"/>
          <w:u w:val="single"/>
          <w:lang w:bidi="ar"/>
        </w:rPr>
        <w:t xml:space="preserve">            （报价单位名称）           </w:t>
      </w:r>
      <w:r>
        <w:rPr>
          <w:rFonts w:hint="eastAsia" w:ascii="仿宋_GB2312" w:hAnsi="仿宋_GB2312" w:eastAsia="仿宋_GB2312" w:cs="仿宋_GB2312"/>
          <w:color w:val="000000"/>
          <w:sz w:val="30"/>
          <w:szCs w:val="30"/>
          <w:lang w:bidi="ar"/>
        </w:rPr>
        <w:t>的法定代表人。</w:t>
      </w:r>
    </w:p>
    <w:p w14:paraId="261457BE">
      <w:pPr>
        <w:spacing w:line="560" w:lineRule="exact"/>
        <w:ind w:firstLine="600" w:firstLineChars="20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特此证明。</w:t>
      </w:r>
    </w:p>
    <w:p w14:paraId="76E430ED">
      <w:pPr>
        <w:spacing w:line="560" w:lineRule="exact"/>
        <w:jc w:val="righ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报价人：                 （盖章）</w:t>
      </w:r>
    </w:p>
    <w:p w14:paraId="37D9662C">
      <w:pPr>
        <w:spacing w:line="560" w:lineRule="exact"/>
        <w:jc w:val="righ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日  期：       年    月  </w:t>
      </w:r>
      <w:r>
        <w:rPr>
          <w:rFonts w:hint="eastAsia" w:ascii="仿宋_GB2312" w:hAnsi="仿宋_GB2312" w:eastAsia="仿宋_GB2312" w:cs="仿宋_GB2312"/>
          <w:color w:val="000000"/>
          <w:sz w:val="30"/>
          <w:szCs w:val="30"/>
          <w:lang w:val="en-US" w:eastAsia="zh-CN" w:bidi="ar"/>
        </w:rPr>
        <w:t xml:space="preserve"> </w:t>
      </w:r>
      <w:r>
        <w:rPr>
          <w:rFonts w:hint="eastAsia" w:ascii="仿宋_GB2312" w:hAnsi="仿宋_GB2312" w:eastAsia="仿宋_GB2312" w:cs="仿宋_GB2312"/>
          <w:color w:val="000000"/>
          <w:sz w:val="30"/>
          <w:szCs w:val="30"/>
          <w:lang w:bidi="ar"/>
        </w:rPr>
        <w:t>日</w:t>
      </w:r>
    </w:p>
    <w:p w14:paraId="6BA636E5">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法定代表人的身份证正反面复印件：</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EB3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trPr>
        <w:tc>
          <w:tcPr>
            <w:tcW w:w="9061" w:type="dxa"/>
          </w:tcPr>
          <w:p w14:paraId="00E6C8AA">
            <w:pPr>
              <w:spacing w:line="560" w:lineRule="exact"/>
              <w:rPr>
                <w:rFonts w:hint="eastAsia" w:ascii="仿宋_GB2312" w:hAnsi="仿宋_GB2312" w:eastAsia="仿宋_GB2312" w:cs="仿宋_GB2312"/>
                <w:color w:val="000000"/>
                <w:sz w:val="30"/>
                <w:szCs w:val="30"/>
                <w:lang w:bidi="ar"/>
              </w:rPr>
            </w:pPr>
          </w:p>
        </w:tc>
      </w:tr>
    </w:tbl>
    <w:p w14:paraId="55CF0D5A">
      <w:pPr>
        <w:keepNext w:val="0"/>
        <w:keepLines w:val="0"/>
        <w:pageBreakBefore w:val="0"/>
        <w:widowControl w:val="0"/>
        <w:kinsoku/>
        <w:wordWrap/>
        <w:overflowPunct/>
        <w:topLinePunct w:val="0"/>
        <w:autoSpaceDE/>
        <w:autoSpaceDN/>
        <w:bidi w:val="0"/>
        <w:adjustRightInd/>
        <w:snapToGrid/>
        <w:spacing w:line="400" w:lineRule="exact"/>
        <w:ind w:left="632" w:hanging="723" w:hangingChars="3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注：1.报价单位应保证所提供的联系电话有效，以保证能及时通知报价单位，否则由此引起的一切后果由报价单位承担。</w:t>
      </w:r>
    </w:p>
    <w:p w14:paraId="7C78B99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2.本法定代表人身份证明书内必须附上法定代表人的身份证复印件（加盖报价单位公章）。</w:t>
      </w:r>
    </w:p>
    <w:p w14:paraId="1965428B">
      <w:pPr>
        <w:pStyle w:val="7"/>
        <w:spacing w:line="560" w:lineRule="exact"/>
        <w:ind w:firstLine="0" w:firstLineChars="0"/>
        <w:rPr>
          <w:rStyle w:val="22"/>
          <w:rFonts w:ascii="仿宋_GB2312" w:hAnsi="仿宋_GB2312" w:eastAsia="仿宋_GB2312" w:cs="仿宋_GB2312"/>
          <w:b/>
          <w:bCs/>
          <w:sz w:val="30"/>
          <w:szCs w:val="30"/>
        </w:rPr>
      </w:pPr>
      <w:r>
        <w:rPr>
          <w:rFonts w:hint="eastAsia" w:ascii="仿宋_GB2312" w:hAnsi="仿宋_GB2312" w:eastAsia="仿宋_GB2312" w:cs="仿宋_GB2312"/>
          <w:sz w:val="30"/>
          <w:szCs w:val="30"/>
        </w:rPr>
        <w:br w:type="page"/>
      </w:r>
      <w:bookmarkStart w:id="135" w:name="_Toc4060"/>
      <w:bookmarkStart w:id="136" w:name="_Toc26314_WPSOffice_Level2"/>
      <w:r>
        <w:rPr>
          <w:rStyle w:val="22"/>
          <w:rFonts w:hint="eastAsia" w:ascii="仿宋_GB2312" w:hAnsi="仿宋_GB2312" w:eastAsia="仿宋_GB2312" w:cs="仿宋_GB2312"/>
          <w:b/>
          <w:bCs/>
          <w:sz w:val="30"/>
          <w:szCs w:val="30"/>
        </w:rPr>
        <w:t>3.4  授权委托书</w:t>
      </w:r>
      <w:bookmarkEnd w:id="135"/>
    </w:p>
    <w:bookmarkEnd w:id="136"/>
    <w:p w14:paraId="7681E897">
      <w:pPr>
        <w:spacing w:line="560" w:lineRule="exact"/>
        <w:ind w:firstLine="600" w:firstLineChars="200"/>
        <w:rPr>
          <w:rFonts w:hint="eastAsia" w:ascii="仿宋_GB2312" w:hAnsi="仿宋_GB2312" w:eastAsia="仿宋_GB2312" w:cs="仿宋_GB2312"/>
          <w:color w:val="000000"/>
          <w:sz w:val="30"/>
          <w:szCs w:val="30"/>
          <w:lang w:bidi="ar"/>
        </w:rPr>
      </w:pPr>
      <w:bookmarkStart w:id="137" w:name="_Toc461117931"/>
      <w:bookmarkStart w:id="138" w:name="_Toc461104387"/>
      <w:bookmarkStart w:id="139" w:name="_Toc461117693"/>
      <w:bookmarkStart w:id="140" w:name="_Toc462011248"/>
      <w:bookmarkStart w:id="141" w:name="_Toc461105293"/>
      <w:bookmarkStart w:id="142" w:name="_Toc461183151"/>
      <w:bookmarkStart w:id="143" w:name="_Toc31307_WPSOffice_Level2"/>
      <w:r>
        <w:rPr>
          <w:rFonts w:hint="eastAsia" w:ascii="仿宋_GB2312" w:hAnsi="仿宋_GB2312" w:eastAsia="仿宋_GB2312" w:cs="仿宋_GB2312"/>
          <w:color w:val="000000"/>
          <w:sz w:val="30"/>
          <w:szCs w:val="30"/>
          <w:lang w:bidi="ar"/>
        </w:rPr>
        <w:t>本人</w:t>
      </w:r>
      <w:r>
        <w:rPr>
          <w:rFonts w:hint="eastAsia" w:ascii="仿宋_GB2312" w:hAnsi="仿宋_GB2312" w:eastAsia="仿宋_GB2312" w:cs="仿宋_GB2312"/>
          <w:color w:val="000000"/>
          <w:sz w:val="30"/>
          <w:szCs w:val="30"/>
          <w:u w:val="single"/>
          <w:lang w:bidi="ar"/>
        </w:rPr>
        <w:t>（姓名）</w:t>
      </w:r>
      <w:r>
        <w:rPr>
          <w:rFonts w:hint="eastAsia" w:ascii="仿宋_GB2312" w:hAnsi="仿宋_GB2312" w:eastAsia="仿宋_GB2312" w:cs="仿宋_GB2312"/>
          <w:color w:val="000000"/>
          <w:sz w:val="30"/>
          <w:szCs w:val="30"/>
          <w:lang w:bidi="ar"/>
        </w:rPr>
        <w:t>系</w:t>
      </w:r>
      <w:r>
        <w:rPr>
          <w:rFonts w:hint="eastAsia" w:ascii="仿宋_GB2312" w:hAnsi="仿宋_GB2312" w:eastAsia="仿宋_GB2312" w:cs="仿宋_GB2312"/>
          <w:color w:val="000000"/>
          <w:sz w:val="30"/>
          <w:szCs w:val="30"/>
          <w:u w:val="single"/>
          <w:lang w:bidi="ar"/>
        </w:rPr>
        <w:t>（报价单位名称）</w:t>
      </w:r>
      <w:r>
        <w:rPr>
          <w:rFonts w:hint="eastAsia" w:ascii="仿宋_GB2312" w:hAnsi="仿宋_GB2312" w:eastAsia="仿宋_GB2312" w:cs="仿宋_GB2312"/>
          <w:color w:val="000000"/>
          <w:sz w:val="30"/>
          <w:szCs w:val="30"/>
          <w:lang w:bidi="ar"/>
        </w:rPr>
        <w:t>的法定代表人，现委托</w:t>
      </w:r>
      <w:r>
        <w:rPr>
          <w:rFonts w:hint="eastAsia" w:ascii="仿宋_GB2312" w:hAnsi="仿宋_GB2312" w:eastAsia="仿宋_GB2312" w:cs="仿宋_GB2312"/>
          <w:color w:val="000000"/>
          <w:sz w:val="30"/>
          <w:szCs w:val="30"/>
          <w:u w:val="single"/>
          <w:lang w:bidi="ar"/>
        </w:rPr>
        <w:t>（姓名）</w:t>
      </w:r>
      <w:r>
        <w:rPr>
          <w:rFonts w:hint="eastAsia" w:ascii="仿宋_GB2312" w:hAnsi="仿宋_GB2312" w:eastAsia="仿宋_GB2312" w:cs="仿宋_GB2312"/>
          <w:color w:val="000000"/>
          <w:sz w:val="30"/>
          <w:szCs w:val="30"/>
          <w:lang w:bidi="ar"/>
        </w:rPr>
        <w:t>为我方代理人。代理人根据授权，以我方名义签署、澄清、说明、补正、递交、撤回、修改有关</w:t>
      </w:r>
      <w:r>
        <w:rPr>
          <w:rFonts w:hint="eastAsia" w:ascii="仿宋_GB2312" w:hAnsi="仿宋_GB2312" w:eastAsia="仿宋_GB2312" w:cs="仿宋_GB2312"/>
          <w:color w:val="000000"/>
          <w:sz w:val="30"/>
          <w:szCs w:val="30"/>
          <w:u w:val="single"/>
          <w:lang w:bidi="ar"/>
        </w:rPr>
        <w:t>（项目</w:t>
      </w:r>
      <w:r>
        <w:rPr>
          <w:rFonts w:hint="eastAsia" w:ascii="仿宋_GB2312" w:hAnsi="仿宋_GB2312" w:eastAsia="仿宋_GB2312" w:cs="仿宋_GB2312"/>
          <w:color w:val="000000"/>
          <w:sz w:val="30"/>
          <w:szCs w:val="30"/>
          <w:u w:val="single"/>
          <w:lang w:val="en-US" w:eastAsia="zh-CN" w:bidi="ar"/>
        </w:rPr>
        <w:t>名称</w:t>
      </w:r>
      <w:r>
        <w:rPr>
          <w:rFonts w:hint="eastAsia" w:ascii="仿宋_GB2312" w:hAnsi="仿宋_GB2312" w:eastAsia="仿宋_GB2312" w:cs="仿宋_GB2312"/>
          <w:color w:val="000000"/>
          <w:sz w:val="30"/>
          <w:szCs w:val="30"/>
          <w:u w:val="single"/>
          <w:lang w:bidi="ar"/>
        </w:rPr>
        <w:t>）</w:t>
      </w:r>
      <w:r>
        <w:rPr>
          <w:rFonts w:hint="eastAsia" w:ascii="仿宋_GB2312" w:hAnsi="仿宋_GB2312" w:eastAsia="仿宋_GB2312" w:cs="仿宋_GB2312"/>
          <w:color w:val="000000"/>
          <w:sz w:val="30"/>
          <w:szCs w:val="30"/>
          <w:lang w:bidi="ar"/>
        </w:rPr>
        <w:t>的报价、签订合同和处理有关事宜，其法律后果由我方承担。</w:t>
      </w:r>
    </w:p>
    <w:p w14:paraId="78796607">
      <w:pPr>
        <w:spacing w:line="560" w:lineRule="exact"/>
        <w:ind w:firstLine="600" w:firstLineChars="20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委托期限：</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w:t>
      </w:r>
    </w:p>
    <w:p w14:paraId="1D0CF3A9">
      <w:pPr>
        <w:spacing w:line="560" w:lineRule="exact"/>
        <w:ind w:firstLine="600" w:firstLineChars="20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代理人无转委托权。</w:t>
      </w:r>
    </w:p>
    <w:p w14:paraId="2EA2C4F7">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报 价单 位：                               （盖单位章）</w:t>
      </w:r>
    </w:p>
    <w:p w14:paraId="2121E7B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法定代表人：                               （签字）</w:t>
      </w:r>
    </w:p>
    <w:p w14:paraId="23A62C2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身份证号码：                                     </w:t>
      </w:r>
    </w:p>
    <w:p w14:paraId="7751CA41">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委托代理人：                               （签字） </w:t>
      </w:r>
    </w:p>
    <w:p w14:paraId="76A24790">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身份证号码：                                      </w:t>
      </w:r>
    </w:p>
    <w:p w14:paraId="5B28A56C">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委托代理人联系电话：                                      </w:t>
      </w:r>
    </w:p>
    <w:p w14:paraId="4AC6AF06">
      <w:pPr>
        <w:spacing w:line="560" w:lineRule="exact"/>
        <w:jc w:val="righ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       年    月    日</w:t>
      </w:r>
    </w:p>
    <w:p w14:paraId="4AAE07F6">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委托代理人的身份证正反面复印件</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3827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6" w:hRule="atLeast"/>
        </w:trPr>
        <w:tc>
          <w:tcPr>
            <w:tcW w:w="9061" w:type="dxa"/>
          </w:tcPr>
          <w:p w14:paraId="1A72E2CA">
            <w:pPr>
              <w:spacing w:line="560" w:lineRule="exact"/>
              <w:rPr>
                <w:rFonts w:hint="eastAsia" w:ascii="仿宋_GB2312" w:hAnsi="仿宋_GB2312" w:eastAsia="仿宋_GB2312" w:cs="仿宋_GB2312"/>
                <w:color w:val="000000"/>
                <w:sz w:val="30"/>
                <w:szCs w:val="30"/>
                <w:lang w:bidi="ar"/>
              </w:rPr>
            </w:pPr>
          </w:p>
        </w:tc>
      </w:tr>
    </w:tbl>
    <w:p w14:paraId="75D05FAE">
      <w:pPr>
        <w:keepNext w:val="0"/>
        <w:keepLines w:val="0"/>
        <w:pageBreakBefore w:val="0"/>
        <w:widowControl w:val="0"/>
        <w:kinsoku/>
        <w:wordWrap/>
        <w:overflowPunct/>
        <w:topLinePunct w:val="0"/>
        <w:autoSpaceDE/>
        <w:autoSpaceDN/>
        <w:bidi w:val="0"/>
        <w:adjustRightInd/>
        <w:snapToGrid/>
        <w:spacing w:line="400" w:lineRule="exact"/>
        <w:ind w:left="632" w:hanging="723" w:hangingChars="3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注：1.报价单位应保证所提供的联系电话有效，以保证能及时通知报价单位，否则由此引起的一切后果由报价单位承担。</w:t>
      </w:r>
    </w:p>
    <w:p w14:paraId="2D7EF078">
      <w:pPr>
        <w:keepNext w:val="0"/>
        <w:keepLines w:val="0"/>
        <w:pageBreakBefore w:val="0"/>
        <w:widowControl w:val="0"/>
        <w:kinsoku/>
        <w:wordWrap/>
        <w:overflowPunct/>
        <w:topLinePunct w:val="0"/>
        <w:autoSpaceDE/>
        <w:autoSpaceDN/>
        <w:bidi w:val="0"/>
        <w:adjustRightInd/>
        <w:snapToGrid/>
        <w:spacing w:line="400" w:lineRule="exact"/>
        <w:ind w:left="632" w:hanging="900" w:hangingChars="300"/>
        <w:textAlignment w:val="auto"/>
        <w:rPr>
          <w:rFonts w:ascii="仿宋_GB2312" w:hAnsi="仿宋_GB2312" w:eastAsia="仿宋_GB2312" w:cs="仿宋_GB2312"/>
          <w:sz w:val="30"/>
          <w:szCs w:val="30"/>
        </w:rPr>
        <w:sectPr>
          <w:pgSz w:w="11906" w:h="16838"/>
          <w:pgMar w:top="1588" w:right="1418" w:bottom="1474" w:left="1418" w:header="567" w:footer="992" w:gutter="0"/>
          <w:pgNumType w:fmt="numberInDash"/>
          <w:cols w:space="720" w:num="1"/>
          <w:docGrid w:linePitch="448" w:charSpace="819"/>
        </w:sectPr>
      </w:pPr>
      <w:r>
        <w:rPr>
          <w:rFonts w:hint="eastAsia" w:ascii="仿宋_GB2312" w:hAnsi="仿宋_GB2312" w:eastAsia="仿宋_GB2312" w:cs="仿宋_GB2312"/>
          <w:sz w:val="30"/>
          <w:szCs w:val="30"/>
        </w:rPr>
        <w:br w:type="page"/>
      </w:r>
    </w:p>
    <w:p w14:paraId="52F74C17">
      <w:pPr>
        <w:pStyle w:val="7"/>
        <w:spacing w:line="560" w:lineRule="exact"/>
        <w:ind w:firstLine="0" w:firstLineChars="0"/>
        <w:rPr>
          <w:rFonts w:hint="eastAsia" w:ascii="仿宋_GB2312" w:hAnsi="仿宋_GB2312" w:eastAsia="仿宋_GB2312" w:cs="仿宋_GB2312"/>
          <w:sz w:val="30"/>
          <w:szCs w:val="30"/>
          <w:lang w:val="en-US" w:eastAsia="zh-CN"/>
        </w:rPr>
      </w:pPr>
      <w:bookmarkStart w:id="144" w:name="_Toc30158"/>
      <w:r>
        <w:rPr>
          <w:rFonts w:hint="eastAsia" w:ascii="仿宋_GB2312" w:hAnsi="仿宋_GB2312" w:eastAsia="仿宋_GB2312" w:cs="仿宋_GB2312"/>
          <w:sz w:val="30"/>
          <w:szCs w:val="30"/>
          <w:lang w:val="en-US" w:eastAsia="zh-CN"/>
        </w:rPr>
        <w:t>3.5  商务文件</w:t>
      </w:r>
    </w:p>
    <w:p w14:paraId="037951A2">
      <w:pPr>
        <w:rPr>
          <w:rFonts w:hint="eastAsia" w:ascii="仿宋_GB2312" w:hAnsi="仿宋_GB2312" w:eastAsia="仿宋_GB2312" w:cs="仿宋_GB2312"/>
          <w:sz w:val="30"/>
          <w:szCs w:val="30"/>
          <w:lang w:val="en-US" w:eastAsia="zh-CN"/>
        </w:rPr>
      </w:pPr>
    </w:p>
    <w:p w14:paraId="26456619">
      <w:pPr>
        <w:pStyle w:val="24"/>
        <w:rPr>
          <w:rFonts w:hint="eastAsia" w:ascii="仿宋_GB2312" w:hAnsi="仿宋_GB2312" w:eastAsia="仿宋_GB2312" w:cs="仿宋_GB2312"/>
          <w:sz w:val="30"/>
          <w:szCs w:val="30"/>
          <w:lang w:val="en-US" w:eastAsia="zh-CN"/>
        </w:rPr>
      </w:pPr>
    </w:p>
    <w:p w14:paraId="2C703BDB">
      <w:pPr>
        <w:pStyle w:val="24"/>
        <w:rPr>
          <w:rFonts w:hint="eastAsia" w:ascii="仿宋_GB2312" w:hAnsi="仿宋_GB2312" w:eastAsia="仿宋_GB2312" w:cs="仿宋_GB2312"/>
          <w:sz w:val="30"/>
          <w:szCs w:val="30"/>
          <w:lang w:val="en-US" w:eastAsia="zh-CN"/>
        </w:rPr>
      </w:pPr>
    </w:p>
    <w:p w14:paraId="7DA745CE">
      <w:pPr>
        <w:pStyle w:val="24"/>
        <w:rPr>
          <w:rFonts w:hint="eastAsia" w:ascii="仿宋_GB2312" w:hAnsi="仿宋_GB2312" w:eastAsia="仿宋_GB2312" w:cs="仿宋_GB2312"/>
          <w:sz w:val="30"/>
          <w:szCs w:val="30"/>
          <w:lang w:val="en-US" w:eastAsia="zh-CN"/>
        </w:rPr>
      </w:pPr>
    </w:p>
    <w:p w14:paraId="690B04ED">
      <w:pPr>
        <w:pStyle w:val="24"/>
        <w:rPr>
          <w:rFonts w:hint="eastAsia" w:ascii="仿宋_GB2312" w:hAnsi="仿宋_GB2312" w:eastAsia="仿宋_GB2312" w:cs="仿宋_GB2312"/>
          <w:sz w:val="30"/>
          <w:szCs w:val="30"/>
          <w:lang w:val="en-US" w:eastAsia="zh-CN"/>
        </w:rPr>
      </w:pPr>
    </w:p>
    <w:p w14:paraId="63B97DC9">
      <w:pPr>
        <w:pStyle w:val="24"/>
        <w:rPr>
          <w:rFonts w:hint="eastAsia" w:ascii="仿宋_GB2312" w:hAnsi="仿宋_GB2312" w:eastAsia="仿宋_GB2312" w:cs="仿宋_GB2312"/>
          <w:b w:val="0"/>
          <w:sz w:val="30"/>
          <w:szCs w:val="30"/>
          <w:lang w:val="en-GB"/>
        </w:rPr>
      </w:pPr>
      <w:r>
        <w:rPr>
          <w:rFonts w:hint="eastAsia" w:ascii="仿宋_GB2312" w:hAnsi="仿宋_GB2312" w:eastAsia="仿宋_GB2312" w:cs="仿宋_GB2312"/>
          <w:sz w:val="30"/>
          <w:szCs w:val="30"/>
        </w:rPr>
        <w:t>注：</w:t>
      </w:r>
      <w:r>
        <w:rPr>
          <w:rFonts w:hint="eastAsia" w:ascii="仿宋_GB2312" w:hAnsi="仿宋_GB2312" w:eastAsia="仿宋_GB2312" w:cs="仿宋_GB2312"/>
          <w:sz w:val="30"/>
          <w:szCs w:val="30"/>
          <w:lang w:val="en-US" w:eastAsia="zh-CN"/>
        </w:rPr>
        <w:t>应答人</w:t>
      </w:r>
      <w:r>
        <w:rPr>
          <w:rFonts w:hint="eastAsia" w:ascii="仿宋_GB2312" w:hAnsi="仿宋_GB2312" w:eastAsia="仿宋_GB2312" w:cs="仿宋_GB2312"/>
          <w:sz w:val="30"/>
          <w:szCs w:val="30"/>
        </w:rPr>
        <w:t>根据“评分细则”自行组织编排</w:t>
      </w:r>
      <w:r>
        <w:rPr>
          <w:rFonts w:hint="eastAsia" w:ascii="仿宋_GB2312" w:hAnsi="仿宋_GB2312" w:eastAsia="仿宋_GB2312" w:cs="仿宋_GB2312"/>
          <w:b w:val="0"/>
          <w:sz w:val="30"/>
          <w:szCs w:val="30"/>
        </w:rPr>
        <w:t>并提供响应证明文件</w:t>
      </w:r>
      <w:r>
        <w:rPr>
          <w:rFonts w:hint="eastAsia" w:ascii="仿宋_GB2312" w:hAnsi="仿宋_GB2312" w:eastAsia="仿宋_GB2312" w:cs="仿宋_GB2312"/>
          <w:sz w:val="30"/>
          <w:szCs w:val="30"/>
        </w:rPr>
        <w:t>。</w:t>
      </w:r>
    </w:p>
    <w:p w14:paraId="48BC6C5E">
      <w:pPr>
        <w:pStyle w:val="24"/>
        <w:rPr>
          <w:rFonts w:hint="eastAsia" w:ascii="仿宋_GB2312" w:hAnsi="仿宋_GB2312" w:eastAsia="仿宋_GB2312" w:cs="仿宋_GB2312"/>
          <w:sz w:val="30"/>
          <w:szCs w:val="30"/>
          <w:lang w:val="en-US" w:eastAsia="zh-CN"/>
        </w:rPr>
      </w:pPr>
    </w:p>
    <w:p w14:paraId="72C65D78">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br w:type="page"/>
      </w:r>
    </w:p>
    <w:p w14:paraId="5B52259D">
      <w:pPr>
        <w:pStyle w:val="7"/>
        <w:spacing w:line="560" w:lineRule="exact"/>
        <w:ind w:firstLine="0" w:firstLineChars="0"/>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sz w:val="30"/>
          <w:szCs w:val="30"/>
          <w:lang w:val="en-US" w:eastAsia="zh-CN"/>
        </w:rPr>
        <w:t xml:space="preserve">3.6  </w:t>
      </w:r>
      <w:r>
        <w:rPr>
          <w:rFonts w:hint="eastAsia" w:ascii="仿宋_GB2312" w:hAnsi="仿宋_GB2312" w:eastAsia="仿宋_GB2312" w:cs="仿宋_GB2312"/>
          <w:b/>
          <w:bCs/>
          <w:sz w:val="30"/>
          <w:szCs w:val="30"/>
        </w:rPr>
        <w:t>技术</w:t>
      </w:r>
      <w:r>
        <w:rPr>
          <w:rFonts w:hint="eastAsia" w:ascii="仿宋_GB2312" w:hAnsi="仿宋_GB2312" w:eastAsia="仿宋_GB2312" w:cs="仿宋_GB2312"/>
          <w:b/>
          <w:bCs/>
          <w:sz w:val="30"/>
          <w:szCs w:val="30"/>
          <w:lang w:val="en-US" w:eastAsia="zh-CN"/>
        </w:rPr>
        <w:t>文件</w:t>
      </w:r>
    </w:p>
    <w:p w14:paraId="6D273EBD">
      <w:pPr>
        <w:rPr>
          <w:rFonts w:hint="eastAsia" w:ascii="仿宋_GB2312" w:hAnsi="仿宋_GB2312" w:eastAsia="仿宋_GB2312" w:cs="仿宋_GB2312"/>
          <w:b/>
          <w:bCs/>
          <w:sz w:val="30"/>
          <w:szCs w:val="30"/>
        </w:rPr>
      </w:pPr>
    </w:p>
    <w:p w14:paraId="20E5C9B9">
      <w:pPr>
        <w:pStyle w:val="24"/>
        <w:rPr>
          <w:rFonts w:hint="eastAsia" w:ascii="仿宋_GB2312" w:hAnsi="仿宋_GB2312" w:eastAsia="仿宋_GB2312" w:cs="仿宋_GB2312"/>
          <w:b/>
          <w:bCs/>
          <w:sz w:val="30"/>
          <w:szCs w:val="30"/>
        </w:rPr>
      </w:pPr>
    </w:p>
    <w:p w14:paraId="7A02E721">
      <w:pPr>
        <w:pStyle w:val="24"/>
        <w:rPr>
          <w:rFonts w:hint="eastAsia" w:ascii="仿宋_GB2312" w:hAnsi="仿宋_GB2312" w:eastAsia="仿宋_GB2312" w:cs="仿宋_GB2312"/>
          <w:b/>
          <w:bCs/>
          <w:sz w:val="30"/>
          <w:szCs w:val="30"/>
        </w:rPr>
      </w:pPr>
    </w:p>
    <w:p w14:paraId="4D2D1126">
      <w:pPr>
        <w:pStyle w:val="24"/>
        <w:rPr>
          <w:rFonts w:hint="eastAsia" w:ascii="仿宋_GB2312" w:hAnsi="仿宋_GB2312" w:eastAsia="仿宋_GB2312" w:cs="仿宋_GB2312"/>
          <w:b/>
          <w:bCs/>
          <w:sz w:val="30"/>
          <w:szCs w:val="30"/>
        </w:rPr>
      </w:pPr>
    </w:p>
    <w:p w14:paraId="01525AFC">
      <w:pPr>
        <w:pStyle w:val="24"/>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注：应答人根据“评分细则”自行组织编排并提供响应证明文件。</w:t>
      </w:r>
    </w:p>
    <w:p w14:paraId="4FCFB09A">
      <w:pP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br w:type="page"/>
      </w:r>
    </w:p>
    <w:p w14:paraId="35A5AE15">
      <w:pPr>
        <w:pStyle w:val="7"/>
        <w:spacing w:line="560" w:lineRule="exact"/>
        <w:ind w:firstLine="610"/>
        <w:rPr>
          <w:rFonts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 xml:space="preserve">  报价</w:t>
      </w:r>
      <w:bookmarkEnd w:id="137"/>
      <w:bookmarkEnd w:id="138"/>
      <w:bookmarkEnd w:id="139"/>
      <w:bookmarkEnd w:id="140"/>
      <w:bookmarkEnd w:id="141"/>
      <w:bookmarkEnd w:id="142"/>
      <w:bookmarkEnd w:id="143"/>
      <w:r>
        <w:rPr>
          <w:rFonts w:hint="eastAsia" w:ascii="仿宋_GB2312" w:hAnsi="仿宋_GB2312" w:eastAsia="仿宋_GB2312" w:cs="仿宋_GB2312"/>
          <w:sz w:val="30"/>
          <w:szCs w:val="30"/>
        </w:rPr>
        <w:t>函</w:t>
      </w:r>
      <w:bookmarkEnd w:id="144"/>
    </w:p>
    <w:p w14:paraId="07E4C55C">
      <w:pPr>
        <w:spacing w:line="560" w:lineRule="exact"/>
        <w:ind w:firstLine="568"/>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lang w:eastAsia="zh-CN"/>
        </w:rPr>
        <w:t>佛山市三水</w:t>
      </w:r>
      <w:r>
        <w:rPr>
          <w:rFonts w:hint="eastAsia" w:ascii="仿宋_GB2312" w:hAnsi="仿宋_GB2312" w:eastAsia="仿宋_GB2312" w:cs="仿宋_GB2312"/>
          <w:sz w:val="30"/>
          <w:szCs w:val="30"/>
          <w:lang w:val="en-US" w:eastAsia="zh-CN"/>
        </w:rPr>
        <w:t>区泰欣农业科技有限公司</w:t>
      </w:r>
    </w:p>
    <w:p w14:paraId="4E4BB255">
      <w:pPr>
        <w:spacing w:line="560" w:lineRule="exact"/>
        <w:ind w:firstLine="568"/>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我</w:t>
      </w:r>
      <w:r>
        <w:rPr>
          <w:rFonts w:hint="eastAsia" w:ascii="仿宋_GB2312" w:hAnsi="仿宋_GB2312" w:eastAsia="仿宋_GB2312" w:cs="仿宋_GB2312"/>
          <w:sz w:val="30"/>
          <w:szCs w:val="30"/>
          <w:lang w:val="en-US" w:eastAsia="zh-CN"/>
        </w:rPr>
        <w:t>司</w:t>
      </w:r>
      <w:r>
        <w:rPr>
          <w:rFonts w:hint="eastAsia" w:ascii="仿宋_GB2312" w:hAnsi="仿宋_GB2312" w:eastAsia="仿宋_GB2312" w:cs="仿宋_GB2312"/>
          <w:sz w:val="30"/>
          <w:szCs w:val="30"/>
        </w:rPr>
        <w:t>高兴接受贵司邀请，经详细研读贵司</w:t>
      </w:r>
      <w:r>
        <w:rPr>
          <w:rFonts w:hint="eastAsia" w:ascii="仿宋_GB2312" w:hAnsi="仿宋_GB2312" w:eastAsia="仿宋_GB2312" w:cs="仿宋_GB2312"/>
          <w:sz w:val="30"/>
          <w:szCs w:val="30"/>
          <w:highlight w:val="none"/>
        </w:rPr>
        <w:t>《泰欣公司现代农业产业园建设项目咨询管理服务</w:t>
      </w:r>
      <w:r>
        <w:rPr>
          <w:rFonts w:hint="eastAsia" w:ascii="仿宋_GB2312" w:hAnsi="仿宋_GB2312" w:eastAsia="仿宋_GB2312" w:cs="仿宋_GB2312"/>
          <w:sz w:val="30"/>
          <w:szCs w:val="30"/>
          <w:highlight w:val="none"/>
          <w:lang w:val="en-US" w:eastAsia="zh-CN"/>
        </w:rPr>
        <w:t>采购</w:t>
      </w:r>
      <w:r>
        <w:rPr>
          <w:rFonts w:hint="eastAsia" w:ascii="仿宋_GB2312" w:hAnsi="仿宋_GB2312" w:eastAsia="仿宋_GB2312" w:cs="仿宋_GB2312"/>
          <w:sz w:val="30"/>
          <w:szCs w:val="30"/>
          <w:highlight w:val="none"/>
        </w:rPr>
        <w:t>项目询比文件》，经慎重</w:t>
      </w:r>
      <w:r>
        <w:rPr>
          <w:rFonts w:hint="eastAsia" w:ascii="仿宋_GB2312" w:hAnsi="仿宋_GB2312" w:eastAsia="仿宋_GB2312" w:cs="仿宋_GB2312"/>
          <w:sz w:val="30"/>
          <w:szCs w:val="30"/>
        </w:rPr>
        <w:t>考虑，我</w:t>
      </w:r>
      <w:r>
        <w:rPr>
          <w:rFonts w:hint="eastAsia" w:ascii="仿宋_GB2312" w:hAnsi="仿宋_GB2312" w:eastAsia="仿宋_GB2312" w:cs="仿宋_GB2312"/>
          <w:sz w:val="30"/>
          <w:szCs w:val="30"/>
          <w:lang w:val="en-US" w:eastAsia="zh-CN"/>
        </w:rPr>
        <w:t>司</w:t>
      </w:r>
      <w:r>
        <w:rPr>
          <w:rFonts w:hint="eastAsia" w:ascii="仿宋_GB2312" w:hAnsi="仿宋_GB2312" w:eastAsia="仿宋_GB2312" w:cs="仿宋_GB2312"/>
          <w:sz w:val="30"/>
          <w:szCs w:val="30"/>
        </w:rPr>
        <w:t>完成本次服务的报价为：</w:t>
      </w:r>
    </w:p>
    <w:p w14:paraId="6BFC258D">
      <w:pPr>
        <w:spacing w:line="560" w:lineRule="exact"/>
        <w:ind w:firstLine="600" w:firstLineChars="200"/>
        <w:jc w:val="left"/>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rPr>
        <w:t>服务费（含税）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元人民币（大写：</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不含税金额</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元人民币</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税率：</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val="en-US" w:eastAsia="zh-CN"/>
        </w:rPr>
        <w:t>%</w:t>
      </w:r>
    </w:p>
    <w:p w14:paraId="38FEADAB">
      <w:pPr>
        <w:spacing w:line="560" w:lineRule="exact"/>
        <w:ind w:firstLine="600" w:firstLineChars="200"/>
        <w:jc w:val="left"/>
        <w:rPr>
          <w:rFonts w:ascii="仿宋_GB2312" w:hAnsi="仿宋_GB2312" w:eastAsia="仿宋_GB2312" w:cs="仿宋_GB2312"/>
          <w:sz w:val="30"/>
          <w:szCs w:val="30"/>
        </w:rPr>
      </w:pPr>
    </w:p>
    <w:p w14:paraId="0E04E6D2">
      <w:pPr>
        <w:pStyle w:val="9"/>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我司承诺如下：</w:t>
      </w:r>
    </w:p>
    <w:p w14:paraId="17287C86">
      <w:pPr>
        <w:pStyle w:val="9"/>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1．按</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文件的规定履行合同责任和义务，并不再提出任何差异表中未明示的差异和偏差。</w:t>
      </w:r>
    </w:p>
    <w:p w14:paraId="3E040408">
      <w:pPr>
        <w:pStyle w:val="9"/>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2．已详细解读全部</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文件，包括编号、补遗书（如有）。</w:t>
      </w:r>
    </w:p>
    <w:p w14:paraId="1471C005">
      <w:pPr>
        <w:pStyle w:val="9"/>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3．遵从本次应答有效期。</w:t>
      </w:r>
    </w:p>
    <w:p w14:paraId="34A0DF40">
      <w:pPr>
        <w:pStyle w:val="9"/>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4．同意提供按照贵方可能要求的与其投标有关的一切数据或资料，完全理解贵方不一定接受最低价投标。</w:t>
      </w:r>
    </w:p>
    <w:p w14:paraId="4F035701">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5．不得将本次项目或合同的有关资料向第三方透露。</w:t>
      </w:r>
    </w:p>
    <w:p w14:paraId="75E4EFD1">
      <w:pPr>
        <w:spacing w:line="560" w:lineRule="exact"/>
        <w:ind w:firstLine="568"/>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bCs/>
          <w:kern w:val="0"/>
          <w:sz w:val="30"/>
          <w:szCs w:val="30"/>
        </w:rPr>
        <w:t>供应商</w:t>
      </w:r>
      <w:r>
        <w:rPr>
          <w:rFonts w:hint="eastAsia" w:ascii="仿宋_GB2312" w:hAnsi="仿宋_GB2312" w:eastAsia="仿宋_GB2312" w:cs="仿宋_GB2312"/>
          <w:sz w:val="30"/>
          <w:szCs w:val="30"/>
        </w:rPr>
        <w:t>：（</w:t>
      </w:r>
      <w:r>
        <w:rPr>
          <w:rFonts w:hint="eastAsia" w:ascii="仿宋_GB2312" w:hAnsi="仿宋_GB2312" w:eastAsia="仿宋_GB2312" w:cs="仿宋_GB2312"/>
          <w:bCs/>
          <w:kern w:val="0"/>
          <w:sz w:val="30"/>
          <w:szCs w:val="30"/>
        </w:rPr>
        <w:t>加盖公章</w:t>
      </w:r>
      <w:r>
        <w:rPr>
          <w:rFonts w:hint="eastAsia" w:ascii="仿宋_GB2312" w:hAnsi="仿宋_GB2312" w:eastAsia="仿宋_GB2312" w:cs="仿宋_GB2312"/>
          <w:sz w:val="30"/>
          <w:szCs w:val="30"/>
        </w:rPr>
        <w:t>）</w:t>
      </w:r>
    </w:p>
    <w:p w14:paraId="089F9B95">
      <w:pPr>
        <w:spacing w:line="560" w:lineRule="exact"/>
        <w:ind w:firstLine="568"/>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法定代表人或被授权代理人签字：</w:t>
      </w:r>
    </w:p>
    <w:p w14:paraId="489BAD18">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年    月    日</w:t>
      </w:r>
    </w:p>
    <w:p w14:paraId="576AC23B">
      <w:pPr>
        <w:spacing w:line="560" w:lineRule="exact"/>
        <w:jc w:val="center"/>
        <w:rPr>
          <w:rFonts w:ascii="仿宋_GB2312" w:hAnsi="仿宋_GB2312" w:eastAsia="仿宋_GB2312" w:cs="仿宋_GB2312"/>
          <w:sz w:val="30"/>
          <w:szCs w:val="30"/>
        </w:rPr>
      </w:pPr>
    </w:p>
    <w:p w14:paraId="3BF89FDA">
      <w:pPr>
        <w:spacing w:line="560" w:lineRule="exact"/>
        <w:jc w:val="center"/>
        <w:rPr>
          <w:rFonts w:ascii="仿宋_GB2312" w:hAnsi="仿宋_GB2312" w:eastAsia="仿宋_GB2312" w:cs="仿宋_GB2312"/>
          <w:sz w:val="30"/>
          <w:szCs w:val="30"/>
        </w:rPr>
      </w:pPr>
    </w:p>
    <w:p w14:paraId="0C7B5537">
      <w:pPr>
        <w:spacing w:line="560" w:lineRule="exact"/>
        <w:jc w:val="center"/>
        <w:rPr>
          <w:rFonts w:ascii="仿宋_GB2312" w:hAnsi="仿宋_GB2312" w:eastAsia="仿宋_GB2312" w:cs="仿宋_GB2312"/>
          <w:sz w:val="30"/>
          <w:szCs w:val="30"/>
        </w:rPr>
      </w:pPr>
    </w:p>
    <w:p w14:paraId="2EB8B6FE">
      <w:pPr>
        <w:spacing w:line="560" w:lineRule="exact"/>
        <w:jc w:val="center"/>
        <w:rPr>
          <w:rFonts w:ascii="仿宋_GB2312" w:hAnsi="仿宋_GB2312" w:eastAsia="仿宋_GB2312" w:cs="仿宋_GB2312"/>
          <w:sz w:val="30"/>
          <w:szCs w:val="30"/>
        </w:rPr>
      </w:pPr>
    </w:p>
    <w:p w14:paraId="79C565B7">
      <w:pPr>
        <w:pStyle w:val="7"/>
        <w:spacing w:line="560" w:lineRule="exact"/>
        <w:ind w:firstLine="610"/>
        <w:rPr>
          <w:rFonts w:ascii="仿宋_GB2312" w:hAnsi="仿宋_GB2312" w:eastAsia="仿宋_GB2312" w:cs="仿宋_GB2312"/>
          <w:sz w:val="30"/>
          <w:szCs w:val="30"/>
        </w:rPr>
      </w:pPr>
      <w:bookmarkStart w:id="145" w:name="_Toc3076"/>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 xml:space="preserve">  偏离表</w:t>
      </w:r>
      <w:bookmarkEnd w:id="145"/>
    </w:p>
    <w:p w14:paraId="081A839E">
      <w:pPr>
        <w:spacing w:line="560" w:lineRule="exact"/>
        <w:ind w:firstLine="568"/>
        <w:jc w:val="center"/>
        <w:rPr>
          <w:rFonts w:ascii="仿宋_GB2312" w:hAnsi="仿宋_GB2312" w:eastAsia="仿宋_GB2312" w:cs="仿宋_GB2312"/>
          <w:b/>
          <w:sz w:val="30"/>
          <w:szCs w:val="30"/>
        </w:rPr>
      </w:pPr>
      <w:r>
        <w:rPr>
          <w:rFonts w:hint="eastAsia" w:ascii="仿宋_GB2312" w:hAnsi="仿宋_GB2312" w:eastAsia="仿宋_GB2312" w:cs="仿宋_GB2312"/>
          <w:sz w:val="30"/>
          <w:szCs w:val="30"/>
        </w:rPr>
        <w:t>偏离表</w:t>
      </w:r>
    </w:p>
    <w:p w14:paraId="296DC4EF">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供应商名称：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采购编号：</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 标包：</w:t>
      </w:r>
      <w:r>
        <w:rPr>
          <w:rFonts w:hint="eastAsia" w:ascii="仿宋_GB2312" w:hAnsi="仿宋_GB2312" w:eastAsia="仿宋_GB2312" w:cs="仿宋_GB2312"/>
          <w:sz w:val="30"/>
          <w:szCs w:val="30"/>
          <w:u w:val="single"/>
        </w:rPr>
        <w:t xml:space="preserve">            </w:t>
      </w:r>
    </w:p>
    <w:tbl>
      <w:tblPr>
        <w:tblStyle w:val="17"/>
        <w:tblW w:w="8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89"/>
        <w:gridCol w:w="2478"/>
        <w:gridCol w:w="1808"/>
        <w:gridCol w:w="2787"/>
      </w:tblGrid>
      <w:tr w14:paraId="4E7C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6" w:hRule="atLeast"/>
          <w:jc w:val="center"/>
        </w:trPr>
        <w:tc>
          <w:tcPr>
            <w:tcW w:w="1289" w:type="dxa"/>
            <w:vAlign w:val="center"/>
          </w:tcPr>
          <w:p w14:paraId="239CAC9A">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序号</w:t>
            </w:r>
          </w:p>
        </w:tc>
        <w:tc>
          <w:tcPr>
            <w:tcW w:w="2478" w:type="dxa"/>
            <w:vAlign w:val="center"/>
          </w:tcPr>
          <w:p w14:paraId="6E824BC8">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文件条目号</w:t>
            </w:r>
          </w:p>
        </w:tc>
        <w:tc>
          <w:tcPr>
            <w:tcW w:w="1808" w:type="dxa"/>
            <w:vAlign w:val="center"/>
          </w:tcPr>
          <w:p w14:paraId="22111256">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偏离</w:t>
            </w:r>
          </w:p>
        </w:tc>
        <w:tc>
          <w:tcPr>
            <w:tcW w:w="2787" w:type="dxa"/>
            <w:vAlign w:val="center"/>
          </w:tcPr>
          <w:p w14:paraId="56F5B300">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说明</w:t>
            </w:r>
          </w:p>
        </w:tc>
      </w:tr>
      <w:tr w14:paraId="376A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89" w:type="dxa"/>
          </w:tcPr>
          <w:p w14:paraId="0D2E306C">
            <w:pPr>
              <w:spacing w:line="560" w:lineRule="exact"/>
              <w:rPr>
                <w:rFonts w:ascii="仿宋_GB2312" w:hAnsi="仿宋_GB2312" w:eastAsia="仿宋_GB2312" w:cs="仿宋_GB2312"/>
                <w:sz w:val="30"/>
                <w:szCs w:val="30"/>
              </w:rPr>
            </w:pPr>
          </w:p>
          <w:p w14:paraId="19E8F1DB">
            <w:pPr>
              <w:spacing w:line="560" w:lineRule="exact"/>
              <w:rPr>
                <w:rFonts w:ascii="仿宋_GB2312" w:hAnsi="仿宋_GB2312" w:eastAsia="仿宋_GB2312" w:cs="仿宋_GB2312"/>
                <w:sz w:val="30"/>
                <w:szCs w:val="30"/>
              </w:rPr>
            </w:pPr>
          </w:p>
        </w:tc>
        <w:tc>
          <w:tcPr>
            <w:tcW w:w="2478" w:type="dxa"/>
          </w:tcPr>
          <w:p w14:paraId="33BE6512">
            <w:pPr>
              <w:spacing w:line="560" w:lineRule="exact"/>
              <w:rPr>
                <w:rFonts w:ascii="仿宋_GB2312" w:hAnsi="仿宋_GB2312" w:eastAsia="仿宋_GB2312" w:cs="仿宋_GB2312"/>
                <w:sz w:val="30"/>
                <w:szCs w:val="30"/>
              </w:rPr>
            </w:pPr>
          </w:p>
        </w:tc>
        <w:tc>
          <w:tcPr>
            <w:tcW w:w="1808" w:type="dxa"/>
          </w:tcPr>
          <w:p w14:paraId="478A4007">
            <w:pPr>
              <w:spacing w:line="560" w:lineRule="exact"/>
              <w:rPr>
                <w:rFonts w:ascii="仿宋_GB2312" w:hAnsi="仿宋_GB2312" w:eastAsia="仿宋_GB2312" w:cs="仿宋_GB2312"/>
                <w:sz w:val="30"/>
                <w:szCs w:val="30"/>
              </w:rPr>
            </w:pPr>
          </w:p>
        </w:tc>
        <w:tc>
          <w:tcPr>
            <w:tcW w:w="2787" w:type="dxa"/>
          </w:tcPr>
          <w:p w14:paraId="71BC741E">
            <w:pPr>
              <w:spacing w:line="560" w:lineRule="exact"/>
              <w:rPr>
                <w:rFonts w:ascii="仿宋_GB2312" w:hAnsi="仿宋_GB2312" w:eastAsia="仿宋_GB2312" w:cs="仿宋_GB2312"/>
                <w:sz w:val="30"/>
                <w:szCs w:val="30"/>
              </w:rPr>
            </w:pPr>
          </w:p>
        </w:tc>
      </w:tr>
      <w:tr w14:paraId="5454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89" w:type="dxa"/>
          </w:tcPr>
          <w:p w14:paraId="54129F93">
            <w:pPr>
              <w:spacing w:line="560" w:lineRule="exact"/>
              <w:rPr>
                <w:rFonts w:ascii="仿宋_GB2312" w:hAnsi="仿宋_GB2312" w:eastAsia="仿宋_GB2312" w:cs="仿宋_GB2312"/>
                <w:sz w:val="30"/>
                <w:szCs w:val="30"/>
              </w:rPr>
            </w:pPr>
          </w:p>
          <w:p w14:paraId="348190D9">
            <w:pPr>
              <w:spacing w:line="560" w:lineRule="exact"/>
              <w:rPr>
                <w:rFonts w:ascii="仿宋_GB2312" w:hAnsi="仿宋_GB2312" w:eastAsia="仿宋_GB2312" w:cs="仿宋_GB2312"/>
                <w:sz w:val="30"/>
                <w:szCs w:val="30"/>
              </w:rPr>
            </w:pPr>
          </w:p>
        </w:tc>
        <w:tc>
          <w:tcPr>
            <w:tcW w:w="2478" w:type="dxa"/>
          </w:tcPr>
          <w:p w14:paraId="58B5D930">
            <w:pPr>
              <w:spacing w:line="560" w:lineRule="exact"/>
              <w:rPr>
                <w:rFonts w:ascii="仿宋_GB2312" w:hAnsi="仿宋_GB2312" w:eastAsia="仿宋_GB2312" w:cs="仿宋_GB2312"/>
                <w:sz w:val="30"/>
                <w:szCs w:val="30"/>
              </w:rPr>
            </w:pPr>
          </w:p>
        </w:tc>
        <w:tc>
          <w:tcPr>
            <w:tcW w:w="1808" w:type="dxa"/>
          </w:tcPr>
          <w:p w14:paraId="73F040E4">
            <w:pPr>
              <w:spacing w:line="560" w:lineRule="exact"/>
              <w:rPr>
                <w:rFonts w:ascii="仿宋_GB2312" w:hAnsi="仿宋_GB2312" w:eastAsia="仿宋_GB2312" w:cs="仿宋_GB2312"/>
                <w:sz w:val="30"/>
                <w:szCs w:val="30"/>
              </w:rPr>
            </w:pPr>
          </w:p>
        </w:tc>
        <w:tc>
          <w:tcPr>
            <w:tcW w:w="2787" w:type="dxa"/>
          </w:tcPr>
          <w:p w14:paraId="2EA8CFAB">
            <w:pPr>
              <w:spacing w:line="560" w:lineRule="exact"/>
              <w:rPr>
                <w:rFonts w:ascii="仿宋_GB2312" w:hAnsi="仿宋_GB2312" w:eastAsia="仿宋_GB2312" w:cs="仿宋_GB2312"/>
                <w:sz w:val="30"/>
                <w:szCs w:val="30"/>
              </w:rPr>
            </w:pPr>
          </w:p>
        </w:tc>
      </w:tr>
      <w:tr w14:paraId="1790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89" w:type="dxa"/>
          </w:tcPr>
          <w:p w14:paraId="721427D4">
            <w:pPr>
              <w:spacing w:line="560" w:lineRule="exact"/>
              <w:rPr>
                <w:rFonts w:ascii="仿宋_GB2312" w:hAnsi="仿宋_GB2312" w:eastAsia="仿宋_GB2312" w:cs="仿宋_GB2312"/>
                <w:sz w:val="30"/>
                <w:szCs w:val="30"/>
              </w:rPr>
            </w:pPr>
          </w:p>
          <w:p w14:paraId="32557C2B">
            <w:pPr>
              <w:spacing w:line="560" w:lineRule="exact"/>
              <w:rPr>
                <w:rFonts w:ascii="仿宋_GB2312" w:hAnsi="仿宋_GB2312" w:eastAsia="仿宋_GB2312" w:cs="仿宋_GB2312"/>
                <w:sz w:val="30"/>
                <w:szCs w:val="30"/>
              </w:rPr>
            </w:pPr>
          </w:p>
        </w:tc>
        <w:tc>
          <w:tcPr>
            <w:tcW w:w="2478" w:type="dxa"/>
          </w:tcPr>
          <w:p w14:paraId="315CC6B1">
            <w:pPr>
              <w:spacing w:line="560" w:lineRule="exact"/>
              <w:rPr>
                <w:rFonts w:ascii="仿宋_GB2312" w:hAnsi="仿宋_GB2312" w:eastAsia="仿宋_GB2312" w:cs="仿宋_GB2312"/>
                <w:sz w:val="30"/>
                <w:szCs w:val="30"/>
              </w:rPr>
            </w:pPr>
          </w:p>
        </w:tc>
        <w:tc>
          <w:tcPr>
            <w:tcW w:w="1808" w:type="dxa"/>
          </w:tcPr>
          <w:p w14:paraId="0CBC3BF7">
            <w:pPr>
              <w:spacing w:line="560" w:lineRule="exact"/>
              <w:rPr>
                <w:rFonts w:ascii="仿宋_GB2312" w:hAnsi="仿宋_GB2312" w:eastAsia="仿宋_GB2312" w:cs="仿宋_GB2312"/>
                <w:sz w:val="30"/>
                <w:szCs w:val="30"/>
              </w:rPr>
            </w:pPr>
          </w:p>
        </w:tc>
        <w:tc>
          <w:tcPr>
            <w:tcW w:w="2787" w:type="dxa"/>
          </w:tcPr>
          <w:p w14:paraId="67FFA160">
            <w:pPr>
              <w:spacing w:line="560" w:lineRule="exact"/>
              <w:rPr>
                <w:rFonts w:ascii="仿宋_GB2312" w:hAnsi="仿宋_GB2312" w:eastAsia="仿宋_GB2312" w:cs="仿宋_GB2312"/>
                <w:sz w:val="30"/>
                <w:szCs w:val="30"/>
              </w:rPr>
            </w:pPr>
          </w:p>
        </w:tc>
      </w:tr>
    </w:tbl>
    <w:p w14:paraId="35536CBC">
      <w:pPr>
        <w:spacing w:line="560" w:lineRule="exact"/>
        <w:ind w:firstLine="568"/>
        <w:rPr>
          <w:rFonts w:ascii="仿宋_GB2312" w:hAnsi="仿宋_GB2312" w:eastAsia="仿宋_GB2312" w:cs="仿宋_GB2312"/>
          <w:sz w:val="30"/>
          <w:szCs w:val="30"/>
        </w:rPr>
      </w:pPr>
      <w:r>
        <w:rPr>
          <w:rFonts w:hint="eastAsia" w:ascii="仿宋_GB2312" w:hAnsi="仿宋_GB2312" w:eastAsia="仿宋_GB2312" w:cs="仿宋_GB2312"/>
          <w:sz w:val="30"/>
          <w:szCs w:val="30"/>
        </w:rPr>
        <w:t>注：供应商应对照</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文件技术规格，逐条申明与技术规格条文的偏差和例外。特别对有具体参数要求的指标，供应商必须提供所应答的的具体参数值。如无差异则填写无差异。</w:t>
      </w:r>
    </w:p>
    <w:p w14:paraId="05033E66">
      <w:pPr>
        <w:spacing w:line="560" w:lineRule="exact"/>
        <w:ind w:firstLine="568"/>
        <w:rPr>
          <w:rFonts w:ascii="仿宋_GB2312" w:hAnsi="仿宋_GB2312" w:eastAsia="仿宋_GB2312" w:cs="仿宋_GB2312"/>
          <w:sz w:val="30"/>
          <w:szCs w:val="30"/>
        </w:rPr>
      </w:pPr>
    </w:p>
    <w:p w14:paraId="368BE561">
      <w:pPr>
        <w:spacing w:line="560" w:lineRule="exact"/>
        <w:ind w:firstLine="4350" w:firstLineChars="1450"/>
        <w:jc w:val="left"/>
        <w:rPr>
          <w:rFonts w:ascii="仿宋_GB2312" w:hAnsi="仿宋_GB2312" w:eastAsia="仿宋_GB2312" w:cs="仿宋_GB2312"/>
          <w:sz w:val="30"/>
          <w:szCs w:val="30"/>
        </w:rPr>
      </w:pPr>
    </w:p>
    <w:p w14:paraId="55B46E26">
      <w:pPr>
        <w:spacing w:line="560" w:lineRule="exact"/>
        <w:ind w:firstLine="4350" w:firstLineChars="1450"/>
        <w:jc w:val="left"/>
        <w:rPr>
          <w:rFonts w:ascii="仿宋_GB2312" w:hAnsi="仿宋_GB2312" w:eastAsia="仿宋_GB2312" w:cs="仿宋_GB2312"/>
          <w:sz w:val="30"/>
          <w:szCs w:val="30"/>
        </w:rPr>
      </w:pPr>
    </w:p>
    <w:p w14:paraId="1CAAE9B1">
      <w:pPr>
        <w:spacing w:line="560" w:lineRule="exact"/>
        <w:rPr>
          <w:rFonts w:ascii="仿宋_GB2312" w:hAnsi="仿宋_GB2312" w:eastAsia="仿宋_GB2312" w:cs="仿宋_GB2312"/>
          <w:sz w:val="30"/>
          <w:szCs w:val="30"/>
        </w:rPr>
      </w:pPr>
    </w:p>
    <w:p w14:paraId="5ACBC0F1">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供应商：（加盖公章）</w:t>
      </w:r>
    </w:p>
    <w:p w14:paraId="1D5911FB">
      <w:pPr>
        <w:pStyle w:val="23"/>
        <w:adjustRightInd w:val="0"/>
        <w:snapToGrid w:val="0"/>
        <w:spacing w:line="560" w:lineRule="exact"/>
        <w:ind w:firstLine="3600" w:firstLineChars="1200"/>
        <w:rPr>
          <w:rFonts w:ascii="仿宋_GB2312" w:hAnsi="仿宋_GB2312" w:eastAsia="仿宋_GB2312" w:cs="仿宋_GB2312"/>
          <w:sz w:val="30"/>
          <w:szCs w:val="30"/>
        </w:rPr>
      </w:pPr>
      <w:r>
        <w:rPr>
          <w:rFonts w:hint="eastAsia" w:ascii="仿宋_GB2312" w:hAnsi="仿宋_GB2312" w:eastAsia="仿宋_GB2312" w:cs="仿宋_GB2312"/>
          <w:kern w:val="0"/>
          <w:sz w:val="30"/>
          <w:szCs w:val="30"/>
          <w:u w:val="single"/>
        </w:rPr>
        <w:t xml:space="preserve">      </w:t>
      </w:r>
      <w:r>
        <w:rPr>
          <w:rFonts w:hint="eastAsia" w:ascii="仿宋_GB2312" w:hAnsi="仿宋_GB2312" w:eastAsia="仿宋_GB2312" w:cs="仿宋_GB2312"/>
          <w:bCs/>
          <w:kern w:val="0"/>
          <w:sz w:val="30"/>
          <w:szCs w:val="30"/>
        </w:rPr>
        <w:t>年</w:t>
      </w:r>
      <w:r>
        <w:rPr>
          <w:rFonts w:hint="eastAsia" w:ascii="仿宋_GB2312" w:hAnsi="仿宋_GB2312" w:eastAsia="仿宋_GB2312" w:cs="仿宋_GB2312"/>
          <w:kern w:val="0"/>
          <w:sz w:val="30"/>
          <w:szCs w:val="30"/>
          <w:u w:val="single"/>
        </w:rPr>
        <w:t xml:space="preserve">      </w:t>
      </w:r>
      <w:r>
        <w:rPr>
          <w:rFonts w:hint="eastAsia" w:ascii="仿宋_GB2312" w:hAnsi="仿宋_GB2312" w:eastAsia="仿宋_GB2312" w:cs="仿宋_GB2312"/>
          <w:bCs/>
          <w:kern w:val="0"/>
          <w:sz w:val="30"/>
          <w:szCs w:val="30"/>
        </w:rPr>
        <w:t>月</w:t>
      </w:r>
      <w:r>
        <w:rPr>
          <w:rFonts w:hint="eastAsia" w:ascii="仿宋_GB2312" w:hAnsi="仿宋_GB2312" w:eastAsia="仿宋_GB2312" w:cs="仿宋_GB2312"/>
          <w:kern w:val="0"/>
          <w:sz w:val="30"/>
          <w:szCs w:val="30"/>
          <w:u w:val="single"/>
        </w:rPr>
        <w:t xml:space="preserve">     </w:t>
      </w:r>
      <w:r>
        <w:rPr>
          <w:rFonts w:hint="eastAsia" w:ascii="仿宋_GB2312" w:hAnsi="仿宋_GB2312" w:eastAsia="仿宋_GB2312" w:cs="仿宋_GB2312"/>
          <w:bCs/>
          <w:kern w:val="0"/>
          <w:sz w:val="30"/>
          <w:szCs w:val="30"/>
        </w:rPr>
        <w:t>日</w:t>
      </w:r>
    </w:p>
    <w:p w14:paraId="79CA1B1A">
      <w:pPr>
        <w:spacing w:line="560" w:lineRule="exact"/>
        <w:ind w:firstLine="568"/>
        <w:rPr>
          <w:rFonts w:ascii="仿宋_GB2312" w:hAnsi="仿宋_GB2312" w:eastAsia="仿宋_GB2312" w:cs="仿宋_GB2312"/>
          <w:sz w:val="30"/>
          <w:szCs w:val="30"/>
        </w:rPr>
      </w:pPr>
    </w:p>
    <w:p w14:paraId="75346700">
      <w:pPr>
        <w:spacing w:line="560" w:lineRule="exact"/>
        <w:jc w:val="center"/>
        <w:rPr>
          <w:rFonts w:ascii="仿宋_GB2312" w:hAnsi="仿宋_GB2312" w:eastAsia="仿宋_GB2312" w:cs="仿宋_GB2312"/>
          <w:sz w:val="30"/>
          <w:szCs w:val="30"/>
        </w:rPr>
      </w:pPr>
    </w:p>
    <w:p w14:paraId="5E9D65B6">
      <w:pPr>
        <w:spacing w:line="560" w:lineRule="exact"/>
        <w:jc w:val="center"/>
        <w:rPr>
          <w:rFonts w:ascii="仿宋_GB2312" w:hAnsi="仿宋_GB2312" w:eastAsia="仿宋_GB2312" w:cs="仿宋_GB2312"/>
          <w:sz w:val="30"/>
          <w:szCs w:val="30"/>
        </w:rPr>
      </w:pPr>
    </w:p>
    <w:p w14:paraId="69D0C48D">
      <w:pPr>
        <w:spacing w:line="560" w:lineRule="exact"/>
        <w:jc w:val="center"/>
        <w:rPr>
          <w:rFonts w:ascii="仿宋_GB2312" w:hAnsi="仿宋_GB2312" w:eastAsia="仿宋_GB2312" w:cs="仿宋_GB2312"/>
          <w:sz w:val="30"/>
          <w:szCs w:val="30"/>
        </w:rPr>
      </w:pPr>
    </w:p>
    <w:p w14:paraId="0C340951">
      <w:pPr>
        <w:spacing w:line="560" w:lineRule="exact"/>
        <w:jc w:val="center"/>
        <w:rPr>
          <w:rFonts w:ascii="仿宋_GB2312" w:hAnsi="仿宋_GB2312" w:eastAsia="仿宋_GB2312" w:cs="仿宋_GB2312"/>
          <w:sz w:val="30"/>
          <w:szCs w:val="30"/>
        </w:rPr>
      </w:pPr>
    </w:p>
    <w:p w14:paraId="59586334">
      <w:pPr>
        <w:pStyle w:val="7"/>
        <w:spacing w:line="560" w:lineRule="exact"/>
        <w:ind w:firstLine="602"/>
        <w:rPr>
          <w:rFonts w:hint="eastAsia" w:ascii="黑体" w:hAnsi="黑体" w:eastAsia="黑体" w:cs="黑体"/>
          <w:kern w:val="0"/>
          <w:sz w:val="32"/>
          <w:szCs w:val="32"/>
          <w:lang w:val="en-US" w:eastAsia="zh-CN" w:bidi="ar"/>
        </w:rPr>
      </w:pPr>
      <w:bookmarkStart w:id="146" w:name="_Toc8496"/>
      <w:r>
        <w:rPr>
          <w:rFonts w:hint="eastAsia" w:ascii="仿宋_GB2312" w:hAnsi="仿宋_GB2312" w:eastAsia="仿宋_GB2312" w:cs="仿宋_GB2312"/>
          <w:sz w:val="30"/>
          <w:szCs w:val="30"/>
          <w:lang w:val="en-US" w:eastAsia="zh-CN"/>
        </w:rPr>
        <w:t>3.9  供应商资格信用承诺函</w:t>
      </w:r>
      <w:bookmarkEnd w:id="146"/>
    </w:p>
    <w:p w14:paraId="04F77192">
      <w:pPr>
        <w:rPr>
          <w:rFonts w:hint="eastAsia" w:ascii="仿宋_GB2312" w:hAnsi="仿宋_GB2312" w:eastAsia="仿宋_GB2312" w:cs="仿宋_GB2312"/>
          <w:color w:val="auto"/>
          <w:sz w:val="32"/>
          <w:szCs w:val="32"/>
          <w:highlight w:val="none"/>
          <w:lang w:eastAsia="zh-CN"/>
        </w:rPr>
      </w:pPr>
    </w:p>
    <w:p w14:paraId="64EB6757">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jc w:val="left"/>
        <w:textAlignment w:val="auto"/>
        <w:outlineLvl w:val="9"/>
        <w:rPr>
          <w:rFonts w:hint="default"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致：佛山市三水区泰欣农业科技有限公司</w:t>
      </w:r>
    </w:p>
    <w:p w14:paraId="152F6CC7">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我方参与</w:t>
      </w:r>
      <w:r>
        <w:rPr>
          <w:rFonts w:hint="eastAsia" w:ascii="Times New Roman" w:hAnsi="Times New Roman" w:eastAsia="仿宋_GB2312" w:cs="Times New Roman"/>
          <w:color w:val="auto"/>
          <w:sz w:val="30"/>
          <w:szCs w:val="30"/>
          <w:u w:val="single"/>
          <w:lang w:val="en-US" w:eastAsia="zh-CN"/>
        </w:rPr>
        <w:t>（项目名称）</w:t>
      </w:r>
      <w:r>
        <w:rPr>
          <w:rFonts w:hint="eastAsia" w:ascii="Times New Roman" w:hAnsi="Times New Roman" w:eastAsia="仿宋_GB2312" w:cs="Times New Roman"/>
          <w:color w:val="auto"/>
          <w:sz w:val="30"/>
          <w:szCs w:val="30"/>
          <w:lang w:val="en-US" w:eastAsia="zh-CN"/>
        </w:rPr>
        <w:t>的采购活动，现承诺如下：</w:t>
      </w:r>
    </w:p>
    <w:p w14:paraId="713658E7">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我方具有符合《中华人民共和国政府采购法》、《中华人民共和国政府采购法实施条例》、国家和广东省有关法律、法规、规章制度及采购文件资格要求规定良好的商业信誉和健全的财务会计制度；依法缴纳税收和社会保障资金；参加本项目采购活动前三年内，在经营活动中没有重大违法记录。</w:t>
      </w:r>
    </w:p>
    <w:p w14:paraId="6CCB8364">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若我方以上承诺不实，自愿承担提供虚假材料谋取中标、成交的法律责任。</w:t>
      </w:r>
    </w:p>
    <w:p w14:paraId="28E69861">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p>
    <w:p w14:paraId="42CE9369">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 xml:space="preserve">承诺单位（全称并加盖公章）：               </w:t>
      </w:r>
    </w:p>
    <w:p w14:paraId="7A08BEF3">
      <w:pPr>
        <w:ind w:firstLine="600" w:firstLineChars="200"/>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 xml:space="preserve">日期：         </w:t>
      </w:r>
    </w:p>
    <w:p w14:paraId="315D88C3">
      <w:pPr>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br w:type="page"/>
      </w:r>
    </w:p>
    <w:p w14:paraId="29B7FE05">
      <w:pPr>
        <w:pStyle w:val="7"/>
        <w:spacing w:line="560" w:lineRule="exact"/>
        <w:ind w:left="0" w:leftChars="0" w:firstLine="0" w:firstLineChars="0"/>
        <w:jc w:val="center"/>
        <w:rPr>
          <w:rFonts w:hint="eastAsia" w:ascii="仿宋_GB2312" w:hAnsi="仿宋_GB2312" w:eastAsia="仿宋_GB2312" w:cs="仿宋_GB2312"/>
          <w:sz w:val="30"/>
          <w:szCs w:val="30"/>
        </w:rPr>
      </w:pPr>
      <w:bookmarkStart w:id="147" w:name="_Toc2674"/>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 xml:space="preserve">  其他资料</w:t>
      </w:r>
      <w:bookmarkEnd w:id="147"/>
    </w:p>
    <w:p w14:paraId="3E4553D2">
      <w:pPr>
        <w:spacing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应答人所需提供的</w:t>
      </w:r>
      <w:r>
        <w:rPr>
          <w:rFonts w:hint="eastAsia" w:ascii="仿宋_GB2312" w:hAnsi="仿宋_GB2312" w:eastAsia="仿宋_GB2312" w:cs="仿宋_GB2312"/>
          <w:sz w:val="30"/>
          <w:szCs w:val="30"/>
          <w:lang w:val="en-US" w:eastAsia="zh-CN"/>
        </w:rPr>
        <w:t>营业执照、资质证明文件等</w:t>
      </w:r>
      <w:r>
        <w:rPr>
          <w:rFonts w:hint="eastAsia" w:ascii="仿宋_GB2312" w:hAnsi="仿宋_GB2312" w:eastAsia="仿宋_GB2312" w:cs="仿宋_GB2312"/>
          <w:sz w:val="30"/>
          <w:szCs w:val="30"/>
        </w:rPr>
        <w:t>及其他资料</w:t>
      </w:r>
    </w:p>
    <w:sectPr>
      <w:pgSz w:w="11905" w:h="16838"/>
      <w:pgMar w:top="1440" w:right="1803" w:bottom="1440" w:left="1803" w:header="851" w:footer="992"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B1ADC">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7EF95">
                          <w:pPr>
                            <w:pStyle w:val="1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CE7EF95">
                    <w:pPr>
                      <w:pStyle w:val="1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F82BD">
    <w:pPr>
      <w:pStyle w:val="13"/>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2C400">
                          <w:pPr>
                            <w:pStyle w:val="13"/>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FC2C400">
                    <w:pPr>
                      <w:pStyle w:val="13"/>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46781">
    <w:pPr>
      <w:pStyle w:val="14"/>
      <w:spacing w:line="288" w:lineRule="auto"/>
      <w:ind w:firstLine="0" w:firstLineChars="0"/>
      <w:jc w:val="left"/>
    </w:pPr>
    <w:bookmarkStart w:id="148" w:name="OLE_LINK14"/>
    <w:r>
      <w:rPr>
        <w:rFonts w:hint="eastAsia"/>
      </w:rPr>
      <w:t xml:space="preserve">                                           </w:t>
    </w:r>
    <w:bookmarkEnd w:id="14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A1EC9E"/>
    <w:multiLevelType w:val="singleLevel"/>
    <w:tmpl w:val="5BA1EC9E"/>
    <w:lvl w:ilvl="0" w:tentative="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1143C"/>
    <w:rsid w:val="03BD2DBE"/>
    <w:rsid w:val="0F604D0E"/>
    <w:rsid w:val="114A115A"/>
    <w:rsid w:val="1748631C"/>
    <w:rsid w:val="176B776B"/>
    <w:rsid w:val="29654150"/>
    <w:rsid w:val="29B22DF2"/>
    <w:rsid w:val="2AA25C2D"/>
    <w:rsid w:val="336803E1"/>
    <w:rsid w:val="34CE7D46"/>
    <w:rsid w:val="38E6039B"/>
    <w:rsid w:val="39BD68E4"/>
    <w:rsid w:val="3CFD0BB1"/>
    <w:rsid w:val="50117AFE"/>
    <w:rsid w:val="551B6D04"/>
    <w:rsid w:val="597F5939"/>
    <w:rsid w:val="598165DF"/>
    <w:rsid w:val="5A9C4D6E"/>
    <w:rsid w:val="5BA7046C"/>
    <w:rsid w:val="77961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adjustRightInd w:val="0"/>
      <w:snapToGrid w:val="0"/>
      <w:spacing w:line="360" w:lineRule="auto"/>
      <w:ind w:firstLine="200" w:firstLineChars="200"/>
      <w:outlineLvl w:val="0"/>
    </w:pPr>
    <w:rPr>
      <w:rFonts w:ascii="黑体" w:hAnsi="Times New Roman" w:eastAsia="宋体" w:cs="Times New Roman"/>
      <w:b/>
      <w:kern w:val="44"/>
      <w:sz w:val="32"/>
      <w:szCs w:val="20"/>
    </w:rPr>
  </w:style>
  <w:style w:type="paragraph" w:styleId="7">
    <w:name w:val="heading 2"/>
    <w:basedOn w:val="6"/>
    <w:next w:val="1"/>
    <w:link w:val="22"/>
    <w:qFormat/>
    <w:uiPriority w:val="0"/>
    <w:pPr>
      <w:keepNext/>
      <w:keepLines/>
      <w:ind w:firstLine="625"/>
      <w:jc w:val="center"/>
      <w:outlineLvl w:val="1"/>
    </w:pPr>
    <w:rPr>
      <w:rFonts w:ascii="Arial" w:hAnsi="Arial" w:eastAsia="黑体"/>
      <w:bCs/>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pPr>
      <w:autoSpaceDE/>
      <w:autoSpaceDN/>
      <w:adjustRightInd/>
      <w:jc w:val="both"/>
    </w:pPr>
    <w:rPr>
      <w:rFonts w:ascii="宋体" w:hAnsi="Courier New"/>
      <w:sz w:val="20"/>
    </w:rPr>
  </w:style>
  <w:style w:type="paragraph" w:customStyle="1" w:styleId="3">
    <w:name w:val="Default"/>
    <w:next w:val="4"/>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customStyle="1" w:styleId="4">
    <w:name w:val="6'"/>
    <w:basedOn w:val="1"/>
    <w:next w:val="5"/>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5">
    <w:name w:val="AOHead3"/>
    <w:basedOn w:val="1"/>
    <w:next w:val="1"/>
    <w:qFormat/>
    <w:uiPriority w:val="0"/>
    <w:pPr>
      <w:widowControl/>
      <w:spacing w:line="360" w:lineRule="auto"/>
      <w:ind w:left="1260"/>
      <w:outlineLvl w:val="2"/>
    </w:pPr>
    <w:rPr>
      <w:color w:val="0000FF"/>
      <w:sz w:val="24"/>
    </w:rPr>
  </w:style>
  <w:style w:type="paragraph" w:styleId="8">
    <w:name w:val="Normal Indent"/>
    <w:basedOn w:val="1"/>
    <w:qFormat/>
    <w:uiPriority w:val="0"/>
    <w:pPr>
      <w:autoSpaceDE w:val="0"/>
      <w:autoSpaceDN w:val="0"/>
      <w:adjustRightInd w:val="0"/>
      <w:snapToGrid w:val="0"/>
      <w:spacing w:line="315" w:lineRule="atLeast"/>
      <w:ind w:firstLine="420" w:firstLineChars="200"/>
      <w:jc w:val="left"/>
    </w:pPr>
    <w:rPr>
      <w:rFonts w:ascii="楷体_GB2312" w:hAnsi="Times New Roman" w:eastAsia="楷体_GB2312" w:cs="Times New Roman"/>
      <w:kern w:val="0"/>
      <w:sz w:val="28"/>
      <w:szCs w:val="20"/>
    </w:rPr>
  </w:style>
  <w:style w:type="paragraph" w:styleId="9">
    <w:name w:val="toa heading"/>
    <w:basedOn w:val="1"/>
    <w:next w:val="1"/>
    <w:unhideWhenUsed/>
    <w:qFormat/>
    <w:uiPriority w:val="99"/>
    <w:pPr>
      <w:spacing w:before="120"/>
    </w:pPr>
    <w:rPr>
      <w:rFonts w:ascii="Arial" w:hAnsi="Arial"/>
      <w:sz w:val="24"/>
    </w:rPr>
  </w:style>
  <w:style w:type="paragraph" w:styleId="10">
    <w:name w:val="Body Text"/>
    <w:basedOn w:val="1"/>
    <w:next w:val="11"/>
    <w:qFormat/>
    <w:uiPriority w:val="0"/>
    <w:pPr>
      <w:adjustRightInd w:val="0"/>
      <w:snapToGrid w:val="0"/>
      <w:spacing w:line="360" w:lineRule="auto"/>
      <w:ind w:firstLine="200" w:firstLineChars="200"/>
    </w:pPr>
    <w:rPr>
      <w:sz w:val="28"/>
    </w:rPr>
  </w:style>
  <w:style w:type="paragraph" w:customStyle="1" w:styleId="11">
    <w:name w:val="_Style 2"/>
    <w:basedOn w:val="1"/>
    <w:next w:val="1"/>
    <w:qFormat/>
    <w:uiPriority w:val="0"/>
    <w:pPr>
      <w:ind w:firstLine="420" w:firstLineChars="200"/>
    </w:pPr>
    <w:rPr>
      <w:rFonts w:ascii="Calibri" w:hAnsi="Calibri"/>
    </w:rPr>
  </w:style>
  <w:style w:type="paragraph" w:styleId="12">
    <w:name w:val="toc 3"/>
    <w:basedOn w:val="1"/>
    <w:next w:val="1"/>
    <w:unhideWhenUsed/>
    <w:qFormat/>
    <w:uiPriority w:val="39"/>
    <w:pPr>
      <w:ind w:left="840" w:leftChars="4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bottom w:val="single" w:color="auto" w:sz="6" w:space="1"/>
      </w:pBdr>
      <w:tabs>
        <w:tab w:val="center" w:pos="4153"/>
        <w:tab w:val="right" w:pos="8306"/>
      </w:tabs>
      <w:adjustRightInd w:val="0"/>
      <w:snapToGrid w:val="0"/>
      <w:spacing w:line="360" w:lineRule="auto"/>
      <w:ind w:firstLine="200" w:firstLineChars="200"/>
      <w:jc w:val="center"/>
    </w:pPr>
    <w:rPr>
      <w:sz w:val="18"/>
      <w:szCs w:val="18"/>
    </w:rPr>
  </w:style>
  <w:style w:type="paragraph" w:styleId="15">
    <w:name w:val="toc 1"/>
    <w:basedOn w:val="1"/>
    <w:next w:val="1"/>
    <w:qFormat/>
    <w:uiPriority w:val="99"/>
    <w:pPr>
      <w:tabs>
        <w:tab w:val="right" w:leader="dot" w:pos="9663"/>
      </w:tabs>
      <w:spacing w:before="120" w:after="120"/>
      <w:jc w:val="left"/>
    </w:pPr>
    <w:rPr>
      <w:b/>
      <w:bCs/>
      <w:caps/>
      <w:sz w:val="28"/>
      <w:szCs w:val="28"/>
    </w:rPr>
  </w:style>
  <w:style w:type="paragraph" w:styleId="16">
    <w:name w:val="toc 2"/>
    <w:basedOn w:val="1"/>
    <w:next w:val="1"/>
    <w:unhideWhenUsed/>
    <w:qFormat/>
    <w:uiPriority w:val="39"/>
    <w:pPr>
      <w:ind w:left="420" w:left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样式 样式 样式 正文文本 + 首行缩进:  2 字符1 + 首行缩进:  2 字符1 + 首行缩进:  2 字符"/>
    <w:qFormat/>
    <w:uiPriority w:val="0"/>
    <w:pPr>
      <w:widowControl w:val="0"/>
      <w:autoSpaceDE w:val="0"/>
      <w:autoSpaceDN w:val="0"/>
      <w:adjustRightInd w:val="0"/>
      <w:spacing w:line="360" w:lineRule="auto"/>
      <w:ind w:firstLine="200" w:firstLineChars="200"/>
      <w:jc w:val="both"/>
    </w:pPr>
    <w:rPr>
      <w:rFonts w:ascii="Times New Roman" w:hAnsi="Times New Roman" w:eastAsia="宋体" w:cs="宋体"/>
      <w:sz w:val="28"/>
      <w:lang w:val="zh-CN" w:eastAsia="zh-CN" w:bidi="ar-SA"/>
    </w:rPr>
  </w:style>
  <w:style w:type="paragraph" w:customStyle="1" w:styleId="21">
    <w:name w:val="WPSOffice手动目录 1"/>
    <w:qFormat/>
    <w:uiPriority w:val="0"/>
    <w:rPr>
      <w:rFonts w:asciiTheme="minorHAnsi" w:hAnsiTheme="minorHAnsi" w:eastAsiaTheme="minorEastAsia" w:cstheme="minorBidi"/>
      <w:lang w:val="en-US" w:eastAsia="zh-CN" w:bidi="ar-SA"/>
    </w:rPr>
  </w:style>
  <w:style w:type="character" w:customStyle="1" w:styleId="22">
    <w:name w:val="标题 2 字符"/>
    <w:basedOn w:val="19"/>
    <w:link w:val="7"/>
    <w:qFormat/>
    <w:uiPriority w:val="0"/>
    <w:rPr>
      <w:rFonts w:ascii="Arial" w:hAnsi="Arial" w:eastAsia="黑体"/>
      <w:bCs/>
      <w:szCs w:val="32"/>
    </w:rPr>
  </w:style>
  <w:style w:type="paragraph" w:customStyle="1" w:styleId="23">
    <w:name w:val="列出段落11"/>
    <w:basedOn w:val="1"/>
    <w:qFormat/>
    <w:uiPriority w:val="0"/>
    <w:pPr>
      <w:spacing w:line="360" w:lineRule="auto"/>
      <w:ind w:firstLine="420" w:firstLineChars="200"/>
    </w:pPr>
    <w:rPr>
      <w:rFonts w:ascii="Calibri" w:hAnsi="Calibri" w:eastAsia="宋体" w:cs="Times New Roman"/>
      <w:szCs w:val="24"/>
    </w:rPr>
  </w:style>
  <w:style w:type="paragraph" w:customStyle="1" w:styleId="24">
    <w:name w:val="样式 文字 + 首行缩进:  2 字符3"/>
    <w:basedOn w:val="1"/>
    <w:qFormat/>
    <w:uiPriority w:val="0"/>
    <w:pPr>
      <w:spacing w:line="360" w:lineRule="auto"/>
      <w:jc w:val="left"/>
    </w:pPr>
    <w:rPr>
      <w:rFonts w:ascii="Calibri" w:hAnsi="Calibri"/>
      <w:sz w:val="28"/>
      <w:szCs w:val="28"/>
    </w:rPr>
  </w:style>
  <w:style w:type="paragraph" w:customStyle="1" w:styleId="2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5865</Words>
  <Characters>6313</Characters>
  <Lines>0</Lines>
  <Paragraphs>0</Paragraphs>
  <TotalTime>92</TotalTime>
  <ScaleCrop>false</ScaleCrop>
  <LinksUpToDate>false</LinksUpToDate>
  <CharactersWithSpaces>6498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2025-12-29T06:30:00Z</dcterms:created>
  <dc:creator>Administrator</dc:creator>
  <cp:lastModifiedBy>new</cp:lastModifiedBy>
  <dcterms:modified xsi:type="dcterms:W3CDTF">2026-08-19T07:03:50Z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eyJoZGlkIjoiZDkxOWJjNzg3NWRlNDE0YjAzMTQyM2U4NTIzMDhiMTMifQ==</vt:lpwstr>
  </property>
  <property fmtid="{D5CDD505-2E9C-101B-9397-08002B2CF9AE}" pid="4" name="ICV">
    <vt:lpwstr>E548DAD1EAD4459690D25133B4C82495_13</vt:lpwstr>
  </property>
</Properties>
</file>