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208DC">
      <w:pPr>
        <w:spacing w:line="560" w:lineRule="exact"/>
        <w:ind w:firstLine="648"/>
        <w:jc w:val="both"/>
        <w:rPr>
          <w:rFonts w:ascii="仿宋_GB2312" w:hAnsi="宋体" w:eastAsia="仿宋_GB2312"/>
          <w:sz w:val="30"/>
          <w:szCs w:val="30"/>
        </w:rPr>
      </w:pPr>
    </w:p>
    <w:p w14:paraId="0DE1AE5A">
      <w:pPr>
        <w:spacing w:line="560" w:lineRule="exact"/>
        <w:ind w:firstLine="650"/>
        <w:jc w:val="center"/>
        <w:rPr>
          <w:rFonts w:ascii="仿宋_GB2312" w:hAnsi="宋体" w:eastAsia="仿宋_GB2312"/>
          <w:b/>
          <w:sz w:val="30"/>
          <w:szCs w:val="30"/>
          <w:u w:val="single"/>
        </w:rPr>
      </w:pPr>
    </w:p>
    <w:p w14:paraId="4E96F76B">
      <w:pPr>
        <w:spacing w:line="560" w:lineRule="exact"/>
        <w:ind w:firstLine="648"/>
        <w:jc w:val="center"/>
        <w:rPr>
          <w:rFonts w:ascii="仿宋_GB2312" w:hAnsi="宋体" w:eastAsia="仿宋_GB2312"/>
          <w:sz w:val="30"/>
          <w:szCs w:val="30"/>
        </w:rPr>
      </w:pPr>
    </w:p>
    <w:p w14:paraId="49C877D8">
      <w:pPr>
        <w:spacing w:line="560" w:lineRule="exact"/>
        <w:ind w:firstLine="648"/>
        <w:jc w:val="center"/>
        <w:rPr>
          <w:rFonts w:ascii="仿宋_GB2312" w:hAnsi="宋体" w:eastAsia="仿宋_GB2312"/>
          <w:sz w:val="30"/>
          <w:szCs w:val="30"/>
        </w:rPr>
      </w:pPr>
    </w:p>
    <w:p w14:paraId="27FA98EC">
      <w:pPr>
        <w:spacing w:line="560" w:lineRule="exact"/>
        <w:ind w:firstLine="648"/>
        <w:jc w:val="center"/>
        <w:rPr>
          <w:rFonts w:ascii="仿宋_GB2312" w:hAnsi="宋体" w:eastAsia="仿宋_GB2312"/>
          <w:sz w:val="30"/>
          <w:szCs w:val="30"/>
        </w:rPr>
      </w:pPr>
    </w:p>
    <w:p w14:paraId="7CDD3936">
      <w:pPr>
        <w:spacing w:line="360" w:lineRule="auto"/>
        <w:rPr>
          <w:sz w:val="30"/>
          <w:szCs w:val="30"/>
        </w:rPr>
      </w:pPr>
    </w:p>
    <w:p w14:paraId="536162E2">
      <w:pPr>
        <w:spacing w:line="360" w:lineRule="auto"/>
        <w:jc w:val="center"/>
        <w:rPr>
          <w:rFonts w:hint="eastAsia" w:ascii="黑体" w:hAnsi="黑体" w:eastAsia="黑体" w:cs="黑体"/>
          <w:sz w:val="36"/>
          <w:szCs w:val="36"/>
        </w:rPr>
      </w:pPr>
      <w:r>
        <w:rPr>
          <w:rFonts w:hint="eastAsia" w:ascii="黑体" w:hAnsi="黑体" w:eastAsia="黑体"/>
          <w:bCs/>
          <w:sz w:val="44"/>
          <w:szCs w:val="44"/>
          <w:lang w:eastAsia="zh-CN"/>
        </w:rPr>
        <w:t>数智化食品冷链物流枢纽中心办公家具采购项目</w:t>
      </w:r>
    </w:p>
    <w:p w14:paraId="176B14D7">
      <w:pPr>
        <w:spacing w:line="360" w:lineRule="auto"/>
        <w:jc w:val="center"/>
        <w:rPr>
          <w:rFonts w:hint="default" w:ascii="黑体" w:hAnsi="黑体" w:eastAsia="黑体" w:cs="黑体"/>
          <w:sz w:val="36"/>
          <w:szCs w:val="36"/>
          <w:lang w:val="en-US" w:eastAsia="zh-CN"/>
        </w:rPr>
      </w:pPr>
      <w:r>
        <w:rPr>
          <w:rFonts w:hint="eastAsia" w:ascii="黑体" w:hAnsi="黑体" w:eastAsia="黑体" w:cs="黑体"/>
          <w:sz w:val="36"/>
          <w:szCs w:val="36"/>
        </w:rPr>
        <w:t>项目编号：</w:t>
      </w:r>
      <w:r>
        <w:rPr>
          <w:rFonts w:hint="eastAsia" w:ascii="黑体" w:hAnsi="黑体" w:eastAsia="黑体" w:cs="黑体"/>
          <w:sz w:val="36"/>
          <w:szCs w:val="36"/>
          <w:lang w:val="en-US" w:eastAsia="zh-CN"/>
        </w:rPr>
        <w:t>CG2026070801</w:t>
      </w:r>
    </w:p>
    <w:p w14:paraId="005EF3D7">
      <w:pPr>
        <w:jc w:val="center"/>
        <w:rPr>
          <w:rFonts w:hint="eastAsia" w:ascii="黑体" w:hAnsi="黑体" w:eastAsia="黑体" w:cs="黑体"/>
          <w:sz w:val="36"/>
          <w:szCs w:val="36"/>
        </w:rPr>
      </w:pPr>
    </w:p>
    <w:p w14:paraId="72FF34F9">
      <w:pPr>
        <w:jc w:val="center"/>
        <w:rPr>
          <w:rFonts w:ascii="黑体" w:hAnsi="黑体" w:eastAsia="黑体" w:cs="黑体"/>
          <w:sz w:val="36"/>
          <w:szCs w:val="36"/>
        </w:rPr>
      </w:pPr>
    </w:p>
    <w:p w14:paraId="4C1CAC82">
      <w:pPr>
        <w:spacing w:line="560" w:lineRule="exact"/>
        <w:ind w:firstLine="650"/>
        <w:jc w:val="center"/>
        <w:rPr>
          <w:rFonts w:ascii="仿宋_GB2312" w:hAnsi="宋体" w:eastAsia="仿宋_GB2312"/>
          <w:b/>
          <w:sz w:val="30"/>
          <w:szCs w:val="30"/>
        </w:rPr>
      </w:pPr>
    </w:p>
    <w:p w14:paraId="733F987D">
      <w:pPr>
        <w:spacing w:line="560" w:lineRule="exact"/>
        <w:ind w:firstLine="650"/>
        <w:jc w:val="center"/>
        <w:rPr>
          <w:rFonts w:ascii="仿宋_GB2312" w:hAnsi="宋体" w:eastAsia="仿宋_GB2312"/>
          <w:b/>
          <w:sz w:val="30"/>
          <w:szCs w:val="30"/>
        </w:rPr>
      </w:pPr>
    </w:p>
    <w:p w14:paraId="089E92B2">
      <w:pPr>
        <w:spacing w:line="560" w:lineRule="exact"/>
        <w:ind w:firstLine="650"/>
        <w:jc w:val="center"/>
        <w:rPr>
          <w:rFonts w:ascii="仿宋_GB2312" w:hAnsi="宋体" w:eastAsia="仿宋_GB2312"/>
          <w:b/>
          <w:sz w:val="30"/>
          <w:szCs w:val="30"/>
        </w:rPr>
      </w:pPr>
    </w:p>
    <w:p w14:paraId="37C443F8">
      <w:pPr>
        <w:pStyle w:val="6"/>
        <w:rPr>
          <w:rFonts w:ascii="仿宋_GB2312" w:hAnsi="宋体" w:eastAsia="仿宋_GB2312"/>
          <w:b/>
          <w:sz w:val="30"/>
          <w:szCs w:val="30"/>
        </w:rPr>
      </w:pPr>
    </w:p>
    <w:p w14:paraId="23279186">
      <w:pPr>
        <w:rPr>
          <w:rFonts w:ascii="仿宋_GB2312" w:hAnsi="宋体" w:eastAsia="仿宋_GB2312"/>
          <w:b/>
          <w:sz w:val="30"/>
          <w:szCs w:val="30"/>
        </w:rPr>
      </w:pPr>
    </w:p>
    <w:p w14:paraId="1E1EFE27">
      <w:pPr>
        <w:rPr>
          <w:rFonts w:ascii="仿宋_GB2312" w:hAnsi="宋体" w:eastAsia="仿宋_GB2312"/>
          <w:b/>
          <w:sz w:val="30"/>
          <w:szCs w:val="30"/>
        </w:rPr>
      </w:pPr>
    </w:p>
    <w:p w14:paraId="4E18177D">
      <w:pPr>
        <w:pStyle w:val="6"/>
        <w:rPr>
          <w:rFonts w:ascii="仿宋_GB2312" w:hAnsi="宋体" w:eastAsia="仿宋_GB2312"/>
          <w:b/>
          <w:sz w:val="30"/>
          <w:szCs w:val="30"/>
        </w:rPr>
      </w:pPr>
    </w:p>
    <w:p w14:paraId="73345509">
      <w:pPr>
        <w:rPr>
          <w:rFonts w:ascii="仿宋_GB2312" w:hAnsi="宋体" w:eastAsia="仿宋_GB2312"/>
          <w:b/>
          <w:sz w:val="30"/>
          <w:szCs w:val="30"/>
        </w:rPr>
      </w:pPr>
    </w:p>
    <w:p w14:paraId="0A88DFD9">
      <w:pPr>
        <w:spacing w:line="560" w:lineRule="exact"/>
        <w:rPr>
          <w:rFonts w:ascii="仿宋_GB2312" w:hAnsi="宋体" w:eastAsia="仿宋_GB2312"/>
          <w:b/>
          <w:sz w:val="30"/>
          <w:szCs w:val="30"/>
        </w:rPr>
      </w:pPr>
    </w:p>
    <w:p w14:paraId="0EDF0F8A">
      <w:pPr>
        <w:pStyle w:val="7"/>
        <w:ind w:left="0" w:leftChars="0" w:firstLine="0" w:firstLineChars="0"/>
        <w:jc w:val="center"/>
        <w:rPr>
          <w:rFonts w:hint="eastAsia" w:ascii="仿宋" w:hAnsi="仿宋" w:eastAsia="仿宋" w:cs="仿宋"/>
          <w:lang w:val="en-US" w:eastAsia="zh-CN"/>
        </w:rPr>
      </w:pPr>
      <w:bookmarkStart w:id="0" w:name="_Toc30925"/>
      <w:bookmarkStart w:id="1" w:name="_Toc30856"/>
      <w:bookmarkStart w:id="2" w:name="_Toc12281"/>
      <w:bookmarkStart w:id="3" w:name="_Toc23709"/>
      <w:bookmarkStart w:id="4" w:name="_Toc25927"/>
      <w:bookmarkStart w:id="5" w:name="_Toc6681"/>
      <w:r>
        <w:rPr>
          <w:rFonts w:hint="eastAsia" w:ascii="仿宋" w:hAnsi="仿宋" w:eastAsia="仿宋" w:cs="仿宋"/>
          <w:sz w:val="30"/>
          <w:szCs w:val="30"/>
        </w:rPr>
        <w:t>采购人：</w:t>
      </w:r>
      <w:bookmarkEnd w:id="0"/>
      <w:bookmarkEnd w:id="1"/>
      <w:bookmarkEnd w:id="2"/>
      <w:bookmarkEnd w:id="3"/>
      <w:bookmarkEnd w:id="4"/>
      <w:bookmarkEnd w:id="5"/>
      <w:r>
        <w:rPr>
          <w:rFonts w:hint="eastAsia" w:ascii="仿宋" w:hAnsi="仿宋" w:eastAsia="仿宋" w:cs="仿宋"/>
          <w:sz w:val="30"/>
          <w:szCs w:val="30"/>
          <w:u w:val="single"/>
          <w:lang w:eastAsia="zh-CN"/>
        </w:rPr>
        <w:t>佛山市三水物资集团有限公司</w:t>
      </w:r>
    </w:p>
    <w:p w14:paraId="1A6DB7CA">
      <w:pPr>
        <w:spacing w:line="560" w:lineRule="exact"/>
        <w:ind w:firstLine="646" w:firstLineChars="0"/>
        <w:jc w:val="center"/>
        <w:outlineLvl w:val="9"/>
      </w:pPr>
      <w:bookmarkStart w:id="6" w:name="_Toc1097"/>
      <w:bookmarkStart w:id="7" w:name="_Toc19361"/>
      <w:bookmarkStart w:id="8" w:name="_Toc29168"/>
      <w:bookmarkStart w:id="9" w:name="_Toc22024"/>
      <w:bookmarkStart w:id="10" w:name="_Toc1695"/>
      <w:bookmarkStart w:id="11" w:name="_Toc6891"/>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20</w:t>
      </w:r>
      <w:r>
        <w:rPr>
          <w:rFonts w:hint="eastAsia" w:ascii="仿宋" w:hAnsi="仿宋" w:eastAsia="仿宋" w:cs="仿宋"/>
          <w:sz w:val="30"/>
          <w:szCs w:val="30"/>
          <w:u w:val="single"/>
          <w:lang w:val="en-US" w:eastAsia="zh-CN"/>
        </w:rPr>
        <w:t xml:space="preserve">26 </w:t>
      </w:r>
      <w:r>
        <w:rPr>
          <w:rFonts w:hint="eastAsia" w:ascii="仿宋" w:hAnsi="仿宋" w:eastAsia="仿宋" w:cs="仿宋"/>
          <w:sz w:val="30"/>
          <w:szCs w:val="30"/>
        </w:rPr>
        <w:t>年</w:t>
      </w:r>
      <w:r>
        <w:rPr>
          <w:rFonts w:hint="eastAsia" w:ascii="仿宋" w:hAnsi="仿宋" w:eastAsia="仿宋" w:cs="仿宋"/>
          <w:sz w:val="30"/>
          <w:szCs w:val="30"/>
          <w:u w:val="single"/>
          <w:lang w:val="en-US" w:eastAsia="zh-CN"/>
        </w:rPr>
        <w:t xml:space="preserve"> 7 </w:t>
      </w:r>
      <w:r>
        <w:rPr>
          <w:rFonts w:hint="eastAsia" w:ascii="仿宋" w:hAnsi="仿宋" w:eastAsia="仿宋" w:cs="仿宋"/>
          <w:sz w:val="30"/>
          <w:szCs w:val="30"/>
        </w:rPr>
        <w:t>月</w:t>
      </w:r>
      <w:bookmarkEnd w:id="6"/>
      <w:bookmarkEnd w:id="7"/>
      <w:bookmarkEnd w:id="8"/>
      <w:bookmarkEnd w:id="9"/>
      <w:bookmarkEnd w:id="10"/>
      <w:bookmarkEnd w:id="11"/>
    </w:p>
    <w:sdt>
      <w:sdtPr>
        <w:rPr>
          <w:rFonts w:ascii="宋体" w:hAnsi="宋体" w:eastAsia="宋体"/>
          <w:kern w:val="2"/>
          <w:sz w:val="30"/>
          <w:szCs w:val="30"/>
        </w:rPr>
        <w:id w:val="147476226"/>
      </w:sdtPr>
      <w:sdtEndPr>
        <w:rPr>
          <w:rFonts w:asciiTheme="minorHAnsi" w:hAnsiTheme="minorHAnsi" w:eastAsiaTheme="minorEastAsia"/>
          <w:kern w:val="2"/>
          <w:sz w:val="30"/>
          <w:szCs w:val="30"/>
        </w:rPr>
      </w:sdtEndPr>
      <w:sdtContent>
        <w:p w14:paraId="41C0E8BF">
          <w:pPr>
            <w:pStyle w:val="35"/>
            <w:tabs>
              <w:tab w:val="right" w:leader="dot" w:pos="9072"/>
            </w:tabs>
            <w:rPr>
              <w:rFonts w:ascii="宋体" w:hAnsi="宋体" w:eastAsia="宋体"/>
              <w:kern w:val="2"/>
              <w:sz w:val="30"/>
              <w:szCs w:val="30"/>
            </w:rPr>
          </w:pPr>
          <w:bookmarkStart w:id="12" w:name="_Toc461104362"/>
          <w:bookmarkStart w:id="13" w:name="_Toc461117673"/>
          <w:bookmarkStart w:id="14" w:name="_Toc461117911"/>
          <w:bookmarkStart w:id="15" w:name="_Toc461105271"/>
          <w:bookmarkStart w:id="16" w:name="_Toc462011234"/>
          <w:bookmarkStart w:id="17" w:name="_Toc461183131"/>
        </w:p>
        <w:p w14:paraId="01A1AA00">
          <w:pPr>
            <w:pStyle w:val="14"/>
            <w:tabs>
              <w:tab w:val="right" w:leader="dot" w:pos="9072"/>
            </w:tabs>
            <w:ind w:left="428"/>
          </w:pPr>
          <w:r>
            <w:rPr>
              <w:rFonts w:ascii="宋体" w:hAnsi="宋体" w:eastAsia="宋体"/>
              <w:sz w:val="30"/>
              <w:szCs w:val="30"/>
            </w:rPr>
            <w:fldChar w:fldCharType="begin"/>
          </w:r>
          <w:r>
            <w:rPr>
              <w:rFonts w:ascii="宋体" w:hAnsi="宋体" w:eastAsia="宋体"/>
              <w:sz w:val="30"/>
              <w:szCs w:val="30"/>
            </w:rPr>
            <w:instrText xml:space="preserve">TOC \o "1-3" \h \u </w:instrText>
          </w:r>
          <w:r>
            <w:rPr>
              <w:rFonts w:ascii="宋体" w:hAnsi="宋体" w:eastAsia="宋体"/>
              <w:sz w:val="30"/>
              <w:szCs w:val="30"/>
            </w:rPr>
            <w:fldChar w:fldCharType="separate"/>
          </w:r>
        </w:p>
        <w:p w14:paraId="6B3A55DA">
          <w:pPr>
            <w:pStyle w:val="14"/>
            <w:tabs>
              <w:tab w:val="right" w:leader="dot" w:pos="9072"/>
            </w:tabs>
            <w:ind w:left="428"/>
          </w:pPr>
          <w:r>
            <w:fldChar w:fldCharType="begin"/>
          </w:r>
          <w:r>
            <w:instrText xml:space="preserve"> HYPERLINK \l "_Toc12857" </w:instrText>
          </w:r>
          <w:r>
            <w:fldChar w:fldCharType="separate"/>
          </w:r>
          <w:r>
            <w:rPr>
              <w:szCs w:val="30"/>
            </w:rPr>
            <w:t xml:space="preserve">第一章 </w:t>
          </w:r>
          <w:r>
            <w:rPr>
              <w:rFonts w:hint="eastAsia"/>
              <w:szCs w:val="30"/>
              <w:lang w:eastAsia="zh-CN"/>
            </w:rPr>
            <w:t>询比</w:t>
          </w:r>
          <w:r>
            <w:rPr>
              <w:rFonts w:hint="eastAsia"/>
              <w:szCs w:val="30"/>
            </w:rPr>
            <w:t>须知</w:t>
          </w:r>
          <w:r>
            <w:tab/>
          </w:r>
          <w:r>
            <w:fldChar w:fldCharType="begin"/>
          </w:r>
          <w:r>
            <w:instrText xml:space="preserve"> PAGEREF _Toc12857 \h </w:instrText>
          </w:r>
          <w:r>
            <w:fldChar w:fldCharType="separate"/>
          </w:r>
          <w:r>
            <w:t>- 1 -</w:t>
          </w:r>
          <w:r>
            <w:fldChar w:fldCharType="end"/>
          </w:r>
          <w:r>
            <w:fldChar w:fldCharType="end"/>
          </w:r>
        </w:p>
        <w:p w14:paraId="6F32B755">
          <w:pPr>
            <w:pStyle w:val="9"/>
            <w:tabs>
              <w:tab w:val="right" w:leader="dot" w:pos="9072"/>
            </w:tabs>
            <w:ind w:left="856"/>
          </w:pPr>
          <w:r>
            <w:fldChar w:fldCharType="begin"/>
          </w:r>
          <w:r>
            <w:instrText xml:space="preserve"> HYPERLINK \l "_Toc28913" </w:instrText>
          </w:r>
          <w:r>
            <w:fldChar w:fldCharType="separate"/>
          </w:r>
          <w:r>
            <w:rPr>
              <w:rFonts w:hint="eastAsia"/>
              <w:szCs w:val="30"/>
              <w:lang w:eastAsia="zh-CN"/>
            </w:rPr>
            <w:t>询比</w:t>
          </w:r>
          <w:r>
            <w:rPr>
              <w:rFonts w:hint="eastAsia"/>
              <w:szCs w:val="30"/>
            </w:rPr>
            <w:t>须知前附表</w:t>
          </w:r>
          <w:r>
            <w:tab/>
          </w:r>
          <w:r>
            <w:fldChar w:fldCharType="begin"/>
          </w:r>
          <w:r>
            <w:instrText xml:space="preserve"> PAGEREF _Toc28913 \h </w:instrText>
          </w:r>
          <w:r>
            <w:fldChar w:fldCharType="separate"/>
          </w:r>
          <w:r>
            <w:t>- 1 -</w:t>
          </w:r>
          <w:r>
            <w:fldChar w:fldCharType="end"/>
          </w:r>
          <w:r>
            <w:fldChar w:fldCharType="end"/>
          </w:r>
        </w:p>
        <w:p w14:paraId="182B7EC6">
          <w:pPr>
            <w:pStyle w:val="14"/>
            <w:tabs>
              <w:tab w:val="right" w:leader="dot" w:pos="9072"/>
            </w:tabs>
            <w:ind w:left="428"/>
          </w:pPr>
          <w:r>
            <w:fldChar w:fldCharType="begin"/>
          </w:r>
          <w:r>
            <w:instrText xml:space="preserve"> HYPERLINK \l "_Toc28194" </w:instrText>
          </w:r>
          <w:r>
            <w:fldChar w:fldCharType="separate"/>
          </w:r>
          <w:r>
            <w:rPr>
              <w:rFonts w:hint="eastAsia" w:ascii="仿宋_GB2312" w:hAnsi="仿宋_GB2312" w:eastAsia="仿宋_GB2312" w:cs="仿宋_GB2312"/>
              <w:szCs w:val="30"/>
            </w:rPr>
            <w:t xml:space="preserve">1.1  </w:t>
          </w:r>
          <w:r>
            <w:rPr>
              <w:rFonts w:hint="eastAsia" w:ascii="仿宋" w:hAnsi="仿宋" w:eastAsia="仿宋" w:cs="仿宋"/>
              <w:szCs w:val="30"/>
            </w:rPr>
            <w:t>总  则</w:t>
          </w:r>
          <w:r>
            <w:tab/>
          </w:r>
          <w:r>
            <w:fldChar w:fldCharType="begin"/>
          </w:r>
          <w:r>
            <w:instrText xml:space="preserve"> PAGEREF _Toc28194 \h </w:instrText>
          </w:r>
          <w:r>
            <w:fldChar w:fldCharType="separate"/>
          </w:r>
          <w:r>
            <w:t>- 4 -</w:t>
          </w:r>
          <w:r>
            <w:fldChar w:fldCharType="end"/>
          </w:r>
          <w:r>
            <w:fldChar w:fldCharType="end"/>
          </w:r>
        </w:p>
        <w:p w14:paraId="3BFD5FA3">
          <w:pPr>
            <w:pStyle w:val="14"/>
            <w:tabs>
              <w:tab w:val="right" w:leader="dot" w:pos="9072"/>
            </w:tabs>
            <w:ind w:left="428"/>
          </w:pPr>
          <w:r>
            <w:fldChar w:fldCharType="begin"/>
          </w:r>
          <w:r>
            <w:instrText xml:space="preserve"> HYPERLINK \l "_Toc20917" </w:instrText>
          </w:r>
          <w:r>
            <w:fldChar w:fldCharType="separate"/>
          </w:r>
          <w:r>
            <w:rPr>
              <w:rFonts w:hint="eastAsia" w:ascii="仿宋_GB2312" w:hAnsi="仿宋_GB2312" w:eastAsia="仿宋_GB2312" w:cs="仿宋_GB2312"/>
              <w:szCs w:val="30"/>
            </w:rPr>
            <w:t xml:space="preserve">1.2  </w:t>
          </w:r>
          <w:r>
            <w:rPr>
              <w:rFonts w:hint="eastAsia" w:ascii="仿宋" w:hAnsi="仿宋" w:eastAsia="仿宋" w:cs="仿宋"/>
              <w:szCs w:val="30"/>
              <w:lang w:eastAsia="zh-CN"/>
            </w:rPr>
            <w:t>询比</w:t>
          </w:r>
          <w:r>
            <w:rPr>
              <w:rFonts w:hint="eastAsia" w:ascii="仿宋" w:hAnsi="仿宋" w:eastAsia="仿宋" w:cs="仿宋"/>
              <w:szCs w:val="30"/>
            </w:rPr>
            <w:t>文件</w:t>
          </w:r>
          <w:r>
            <w:tab/>
          </w:r>
          <w:r>
            <w:fldChar w:fldCharType="begin"/>
          </w:r>
          <w:r>
            <w:instrText xml:space="preserve"> PAGEREF _Toc20917 \h </w:instrText>
          </w:r>
          <w:r>
            <w:fldChar w:fldCharType="separate"/>
          </w:r>
          <w:r>
            <w:t>- 5 -</w:t>
          </w:r>
          <w:r>
            <w:fldChar w:fldCharType="end"/>
          </w:r>
          <w:r>
            <w:fldChar w:fldCharType="end"/>
          </w:r>
        </w:p>
        <w:p w14:paraId="28207C61">
          <w:pPr>
            <w:pStyle w:val="14"/>
            <w:tabs>
              <w:tab w:val="right" w:leader="dot" w:pos="9072"/>
            </w:tabs>
            <w:ind w:left="428"/>
          </w:pPr>
          <w:r>
            <w:fldChar w:fldCharType="begin"/>
          </w:r>
          <w:r>
            <w:instrText xml:space="preserve"> HYPERLINK \l "_Toc16372" </w:instrText>
          </w:r>
          <w:r>
            <w:fldChar w:fldCharType="separate"/>
          </w:r>
          <w:r>
            <w:rPr>
              <w:rFonts w:hint="eastAsia" w:ascii="仿宋_GB2312" w:hAnsi="仿宋_GB2312" w:eastAsia="仿宋_GB2312" w:cs="仿宋_GB2312"/>
              <w:szCs w:val="30"/>
            </w:rPr>
            <w:t xml:space="preserve">1.3  </w:t>
          </w:r>
          <w:r>
            <w:rPr>
              <w:rFonts w:hint="eastAsia" w:ascii="仿宋" w:hAnsi="仿宋" w:eastAsia="仿宋" w:cs="仿宋"/>
              <w:szCs w:val="30"/>
            </w:rPr>
            <w:t>应答文件</w:t>
          </w:r>
          <w:r>
            <w:tab/>
          </w:r>
          <w:r>
            <w:fldChar w:fldCharType="begin"/>
          </w:r>
          <w:r>
            <w:instrText xml:space="preserve"> PAGEREF _Toc16372 \h </w:instrText>
          </w:r>
          <w:r>
            <w:fldChar w:fldCharType="separate"/>
          </w:r>
          <w:r>
            <w:t>- 6 -</w:t>
          </w:r>
          <w:r>
            <w:fldChar w:fldCharType="end"/>
          </w:r>
          <w:r>
            <w:fldChar w:fldCharType="end"/>
          </w:r>
        </w:p>
        <w:p w14:paraId="79B1C1F1">
          <w:pPr>
            <w:pStyle w:val="14"/>
            <w:tabs>
              <w:tab w:val="right" w:leader="dot" w:pos="9072"/>
            </w:tabs>
            <w:ind w:left="428"/>
          </w:pPr>
          <w:r>
            <w:fldChar w:fldCharType="begin"/>
          </w:r>
          <w:r>
            <w:instrText xml:space="preserve"> HYPERLINK \l "_Toc27390" </w:instrText>
          </w:r>
          <w:r>
            <w:fldChar w:fldCharType="separate"/>
          </w:r>
          <w:r>
            <w:rPr>
              <w:rFonts w:hint="eastAsia" w:ascii="仿宋_GB2312" w:hAnsi="仿宋_GB2312" w:eastAsia="仿宋_GB2312" w:cs="仿宋_GB2312"/>
              <w:szCs w:val="30"/>
            </w:rPr>
            <w:t xml:space="preserve">1.4  </w:t>
          </w:r>
          <w:r>
            <w:rPr>
              <w:rFonts w:hint="eastAsia" w:ascii="仿宋" w:hAnsi="仿宋" w:eastAsia="仿宋" w:cs="仿宋"/>
              <w:szCs w:val="30"/>
            </w:rPr>
            <w:t>应答</w:t>
          </w:r>
          <w:r>
            <w:tab/>
          </w:r>
          <w:r>
            <w:fldChar w:fldCharType="begin"/>
          </w:r>
          <w:r>
            <w:instrText xml:space="preserve"> PAGEREF _Toc27390 \h </w:instrText>
          </w:r>
          <w:r>
            <w:fldChar w:fldCharType="separate"/>
          </w:r>
          <w:r>
            <w:t>- 7 -</w:t>
          </w:r>
          <w:r>
            <w:fldChar w:fldCharType="end"/>
          </w:r>
          <w:r>
            <w:fldChar w:fldCharType="end"/>
          </w:r>
        </w:p>
        <w:p w14:paraId="1FE39A41">
          <w:pPr>
            <w:pStyle w:val="14"/>
            <w:tabs>
              <w:tab w:val="right" w:leader="dot" w:pos="9072"/>
            </w:tabs>
            <w:ind w:left="428"/>
          </w:pPr>
          <w:r>
            <w:fldChar w:fldCharType="begin"/>
          </w:r>
          <w:r>
            <w:instrText xml:space="preserve"> HYPERLINK \l "_Toc1660" </w:instrText>
          </w:r>
          <w:r>
            <w:fldChar w:fldCharType="separate"/>
          </w:r>
          <w:r>
            <w:rPr>
              <w:rFonts w:hint="eastAsia" w:ascii="仿宋_GB2312" w:hAnsi="仿宋_GB2312" w:eastAsia="仿宋_GB2312" w:cs="仿宋_GB2312"/>
              <w:szCs w:val="30"/>
            </w:rPr>
            <w:t xml:space="preserve">1.5  </w:t>
          </w:r>
          <w:r>
            <w:rPr>
              <w:rFonts w:hint="eastAsia" w:ascii="仿宋" w:hAnsi="仿宋" w:eastAsia="仿宋" w:cs="仿宋"/>
              <w:szCs w:val="30"/>
            </w:rPr>
            <w:t>合同授予</w:t>
          </w:r>
          <w:r>
            <w:tab/>
          </w:r>
          <w:r>
            <w:fldChar w:fldCharType="begin"/>
          </w:r>
          <w:r>
            <w:instrText xml:space="preserve"> PAGEREF _Toc1660 \h </w:instrText>
          </w:r>
          <w:r>
            <w:fldChar w:fldCharType="separate"/>
          </w:r>
          <w:r>
            <w:t>- 7 -</w:t>
          </w:r>
          <w:r>
            <w:fldChar w:fldCharType="end"/>
          </w:r>
          <w:r>
            <w:fldChar w:fldCharType="end"/>
          </w:r>
        </w:p>
        <w:p w14:paraId="2F692DBA">
          <w:pPr>
            <w:pStyle w:val="14"/>
            <w:tabs>
              <w:tab w:val="right" w:leader="dot" w:pos="9072"/>
            </w:tabs>
            <w:ind w:left="428"/>
          </w:pPr>
          <w:r>
            <w:fldChar w:fldCharType="begin"/>
          </w:r>
          <w:r>
            <w:instrText xml:space="preserve"> HYPERLINK \l "_Toc9311" </w:instrText>
          </w:r>
          <w:r>
            <w:fldChar w:fldCharType="separate"/>
          </w:r>
          <w:r>
            <w:rPr>
              <w:szCs w:val="30"/>
            </w:rPr>
            <w:t xml:space="preserve">第二章 </w:t>
          </w:r>
          <w:r>
            <w:rPr>
              <w:rFonts w:hint="eastAsia"/>
              <w:szCs w:val="30"/>
            </w:rPr>
            <w:t>合同</w:t>
          </w:r>
          <w:r>
            <w:tab/>
          </w:r>
          <w:r>
            <w:fldChar w:fldCharType="begin"/>
          </w:r>
          <w:r>
            <w:instrText xml:space="preserve"> PAGEREF _Toc9311 \h </w:instrText>
          </w:r>
          <w:r>
            <w:fldChar w:fldCharType="separate"/>
          </w:r>
          <w:r>
            <w:t>- 9 -</w:t>
          </w:r>
          <w:r>
            <w:fldChar w:fldCharType="end"/>
          </w:r>
          <w:r>
            <w:fldChar w:fldCharType="end"/>
          </w:r>
        </w:p>
        <w:p w14:paraId="71388189">
          <w:pPr>
            <w:pStyle w:val="14"/>
            <w:tabs>
              <w:tab w:val="right" w:leader="dot" w:pos="9072"/>
            </w:tabs>
            <w:ind w:left="428"/>
          </w:pPr>
          <w:r>
            <w:fldChar w:fldCharType="begin"/>
          </w:r>
          <w:r>
            <w:instrText xml:space="preserve"> HYPERLINK \l "_Toc26384" </w:instrText>
          </w:r>
          <w:r>
            <w:fldChar w:fldCharType="separate"/>
          </w:r>
          <w:r>
            <w:rPr>
              <w:rFonts w:hint="eastAsia"/>
              <w:szCs w:val="30"/>
            </w:rPr>
            <w:t xml:space="preserve">第三章 </w:t>
          </w:r>
          <w:r>
            <w:rPr>
              <w:szCs w:val="30"/>
            </w:rPr>
            <w:t xml:space="preserve"> </w:t>
          </w:r>
          <w:r>
            <w:rPr>
              <w:rFonts w:hint="eastAsia"/>
              <w:szCs w:val="30"/>
            </w:rPr>
            <w:t>应答文件格式</w:t>
          </w:r>
          <w:r>
            <w:tab/>
          </w:r>
          <w:r>
            <w:fldChar w:fldCharType="begin"/>
          </w:r>
          <w:r>
            <w:instrText xml:space="preserve"> PAGEREF _Toc26384 \h </w:instrText>
          </w:r>
          <w:r>
            <w:fldChar w:fldCharType="separate"/>
          </w:r>
          <w:r>
            <w:t>- 9 -</w:t>
          </w:r>
          <w:r>
            <w:fldChar w:fldCharType="end"/>
          </w:r>
          <w:r>
            <w:fldChar w:fldCharType="end"/>
          </w:r>
        </w:p>
        <w:p w14:paraId="2F1B348A">
          <w:pPr>
            <w:pStyle w:val="14"/>
            <w:tabs>
              <w:tab w:val="right" w:leader="dot" w:pos="9072"/>
            </w:tabs>
            <w:ind w:left="428"/>
          </w:pPr>
          <w:r>
            <w:fldChar w:fldCharType="begin"/>
          </w:r>
          <w:r>
            <w:instrText xml:space="preserve"> HYPERLINK \l "_Toc16799" </w:instrText>
          </w:r>
          <w:r>
            <w:fldChar w:fldCharType="separate"/>
          </w:r>
          <w:r>
            <w:rPr>
              <w:rFonts w:hint="eastAsia" w:ascii="仿宋_GB2312" w:hAnsi="仿宋_GB2312" w:eastAsia="仿宋_GB2312" w:cs="仿宋_GB2312"/>
              <w:szCs w:val="30"/>
            </w:rPr>
            <w:t xml:space="preserve">3.1  </w:t>
          </w:r>
          <w:r>
            <w:rPr>
              <w:rFonts w:hint="eastAsia" w:ascii="仿宋" w:hAnsi="仿宋" w:eastAsia="仿宋" w:cs="仿宋"/>
              <w:szCs w:val="30"/>
            </w:rPr>
            <w:t>应答文件封面</w:t>
          </w:r>
          <w:r>
            <w:tab/>
          </w:r>
          <w:r>
            <w:fldChar w:fldCharType="begin"/>
          </w:r>
          <w:r>
            <w:instrText xml:space="preserve"> PAGEREF _Toc16799 \h </w:instrText>
          </w:r>
          <w:r>
            <w:fldChar w:fldCharType="separate"/>
          </w:r>
          <w:r>
            <w:t>- 10 -</w:t>
          </w:r>
          <w:r>
            <w:fldChar w:fldCharType="end"/>
          </w:r>
          <w:r>
            <w:fldChar w:fldCharType="end"/>
          </w:r>
        </w:p>
        <w:p w14:paraId="511A5264">
          <w:pPr>
            <w:pStyle w:val="14"/>
            <w:tabs>
              <w:tab w:val="right" w:leader="dot" w:pos="9072"/>
            </w:tabs>
            <w:ind w:left="428"/>
          </w:pPr>
          <w:r>
            <w:fldChar w:fldCharType="begin"/>
          </w:r>
          <w:r>
            <w:instrText xml:space="preserve"> HYPERLINK \l "_Toc8958" </w:instrText>
          </w:r>
          <w:r>
            <w:fldChar w:fldCharType="separate"/>
          </w:r>
          <w:r>
            <w:rPr>
              <w:rFonts w:hint="eastAsia" w:ascii="仿宋_GB2312" w:hAnsi="仿宋_GB2312" w:eastAsia="仿宋_GB2312" w:cs="仿宋_GB2312"/>
              <w:szCs w:val="30"/>
            </w:rPr>
            <w:t xml:space="preserve">3.2  </w:t>
          </w:r>
          <w:r>
            <w:rPr>
              <w:rFonts w:hint="eastAsia" w:ascii="仿宋" w:hAnsi="仿宋" w:eastAsia="仿宋" w:cs="仿宋"/>
              <w:szCs w:val="30"/>
            </w:rPr>
            <w:t>应答承诺书</w:t>
          </w:r>
          <w:r>
            <w:tab/>
          </w:r>
          <w:r>
            <w:fldChar w:fldCharType="begin"/>
          </w:r>
          <w:r>
            <w:instrText xml:space="preserve"> PAGEREF _Toc8958 \h </w:instrText>
          </w:r>
          <w:r>
            <w:fldChar w:fldCharType="separate"/>
          </w:r>
          <w:r>
            <w:t>- 11 -</w:t>
          </w:r>
          <w:r>
            <w:fldChar w:fldCharType="end"/>
          </w:r>
          <w:r>
            <w:fldChar w:fldCharType="end"/>
          </w:r>
        </w:p>
        <w:p w14:paraId="0B651046">
          <w:pPr>
            <w:pStyle w:val="14"/>
            <w:tabs>
              <w:tab w:val="right" w:leader="dot" w:pos="9072"/>
            </w:tabs>
            <w:ind w:left="428"/>
          </w:pPr>
          <w:r>
            <w:fldChar w:fldCharType="begin"/>
          </w:r>
          <w:r>
            <w:instrText xml:space="preserve"> HYPERLINK \l "_Toc24814" </w:instrText>
          </w:r>
          <w:r>
            <w:fldChar w:fldCharType="separate"/>
          </w:r>
          <w:r>
            <w:rPr>
              <w:rFonts w:hint="eastAsia" w:ascii="仿宋_GB2312" w:hAnsi="仿宋_GB2312" w:eastAsia="仿宋_GB2312" w:cs="仿宋_GB2312"/>
              <w:szCs w:val="30"/>
            </w:rPr>
            <w:t xml:space="preserve">3.3  </w:t>
          </w:r>
          <w:r>
            <w:rPr>
              <w:rFonts w:hint="eastAsia" w:ascii="仿宋" w:hAnsi="仿宋" w:eastAsia="仿宋" w:cs="仿宋"/>
              <w:szCs w:val="30"/>
            </w:rPr>
            <w:t>法定代表人身份证明</w:t>
          </w:r>
          <w:r>
            <w:tab/>
          </w:r>
          <w:r>
            <w:fldChar w:fldCharType="begin"/>
          </w:r>
          <w:r>
            <w:instrText xml:space="preserve"> PAGEREF _Toc24814 \h </w:instrText>
          </w:r>
          <w:r>
            <w:fldChar w:fldCharType="separate"/>
          </w:r>
          <w:r>
            <w:t>- 12 -</w:t>
          </w:r>
          <w:r>
            <w:fldChar w:fldCharType="end"/>
          </w:r>
          <w:r>
            <w:fldChar w:fldCharType="end"/>
          </w:r>
        </w:p>
        <w:p w14:paraId="37D34C5F">
          <w:pPr>
            <w:pStyle w:val="14"/>
            <w:tabs>
              <w:tab w:val="right" w:leader="dot" w:pos="9072"/>
            </w:tabs>
            <w:ind w:left="428"/>
          </w:pPr>
          <w:r>
            <w:fldChar w:fldCharType="begin"/>
          </w:r>
          <w:r>
            <w:instrText xml:space="preserve"> HYPERLINK \l "_Toc8549" </w:instrText>
          </w:r>
          <w:r>
            <w:fldChar w:fldCharType="separate"/>
          </w:r>
          <w:r>
            <w:rPr>
              <w:rFonts w:hint="eastAsia" w:ascii="仿宋_GB2312" w:hAnsi="仿宋_GB2312" w:eastAsia="仿宋_GB2312" w:cs="仿宋_GB2312"/>
              <w:bCs/>
              <w:szCs w:val="30"/>
            </w:rPr>
            <w:t xml:space="preserve">3.4  </w:t>
          </w:r>
          <w:r>
            <w:rPr>
              <w:rFonts w:hint="eastAsia" w:ascii="仿宋" w:hAnsi="仿宋" w:eastAsia="仿宋" w:cs="仿宋"/>
              <w:bCs/>
              <w:szCs w:val="30"/>
            </w:rPr>
            <w:t>法定代表人授权书</w:t>
          </w:r>
          <w:r>
            <w:tab/>
          </w:r>
          <w:r>
            <w:fldChar w:fldCharType="begin"/>
          </w:r>
          <w:r>
            <w:instrText xml:space="preserve"> PAGEREF _Toc8549 \h </w:instrText>
          </w:r>
          <w:r>
            <w:fldChar w:fldCharType="separate"/>
          </w:r>
          <w:r>
            <w:t>- 13 -</w:t>
          </w:r>
          <w:r>
            <w:fldChar w:fldCharType="end"/>
          </w:r>
          <w:r>
            <w:fldChar w:fldCharType="end"/>
          </w:r>
        </w:p>
        <w:p w14:paraId="39EDDC62">
          <w:pPr>
            <w:pStyle w:val="14"/>
            <w:tabs>
              <w:tab w:val="right" w:leader="dot" w:pos="9072"/>
            </w:tabs>
            <w:ind w:left="428"/>
          </w:pPr>
          <w:r>
            <w:fldChar w:fldCharType="begin"/>
          </w:r>
          <w:r>
            <w:instrText xml:space="preserve"> HYPERLINK \l "_Toc20440" </w:instrText>
          </w:r>
          <w:r>
            <w:fldChar w:fldCharType="separate"/>
          </w:r>
          <w:r>
            <w:rPr>
              <w:rFonts w:hint="eastAsia" w:ascii="仿宋_GB2312" w:hAnsi="仿宋_GB2312" w:eastAsia="仿宋_GB2312" w:cs="仿宋_GB2312"/>
              <w:szCs w:val="30"/>
            </w:rPr>
            <w:t xml:space="preserve">3.5  </w:t>
          </w:r>
          <w:r>
            <w:rPr>
              <w:rFonts w:hint="eastAsia" w:ascii="仿宋" w:hAnsi="仿宋" w:eastAsia="仿宋" w:cs="仿宋"/>
              <w:szCs w:val="30"/>
            </w:rPr>
            <w:t>报价函</w:t>
          </w:r>
          <w:r>
            <w:tab/>
          </w:r>
          <w:r>
            <w:fldChar w:fldCharType="begin"/>
          </w:r>
          <w:r>
            <w:instrText xml:space="preserve"> PAGEREF _Toc20440 \h </w:instrText>
          </w:r>
          <w:r>
            <w:fldChar w:fldCharType="separate"/>
          </w:r>
          <w:r>
            <w:t>- 14 -</w:t>
          </w:r>
          <w:r>
            <w:fldChar w:fldCharType="end"/>
          </w:r>
          <w:r>
            <w:fldChar w:fldCharType="end"/>
          </w:r>
        </w:p>
        <w:p w14:paraId="6707A285">
          <w:pPr>
            <w:pStyle w:val="14"/>
            <w:tabs>
              <w:tab w:val="right" w:leader="dot" w:pos="9072"/>
            </w:tabs>
            <w:ind w:left="428"/>
          </w:pPr>
          <w:r>
            <w:fldChar w:fldCharType="begin"/>
          </w:r>
          <w:r>
            <w:instrText xml:space="preserve"> HYPERLINK \l "_Toc6376" </w:instrText>
          </w:r>
          <w:r>
            <w:fldChar w:fldCharType="separate"/>
          </w:r>
          <w:r>
            <w:rPr>
              <w:rFonts w:hint="eastAsia" w:ascii="仿宋_GB2312" w:hAnsi="仿宋_GB2312" w:eastAsia="仿宋_GB2312" w:cs="仿宋_GB2312"/>
              <w:szCs w:val="30"/>
            </w:rPr>
            <w:t xml:space="preserve">3.6  </w:t>
          </w:r>
          <w:r>
            <w:rPr>
              <w:rFonts w:hint="eastAsia" w:ascii="仿宋" w:hAnsi="仿宋" w:eastAsia="仿宋" w:cs="仿宋"/>
              <w:szCs w:val="30"/>
            </w:rPr>
            <w:t>偏离表</w:t>
          </w:r>
          <w:r>
            <w:tab/>
          </w:r>
          <w:r>
            <w:fldChar w:fldCharType="begin"/>
          </w:r>
          <w:r>
            <w:instrText xml:space="preserve"> PAGEREF _Toc6376 \h </w:instrText>
          </w:r>
          <w:r>
            <w:fldChar w:fldCharType="separate"/>
          </w:r>
          <w:r>
            <w:t>- 15 -</w:t>
          </w:r>
          <w:r>
            <w:fldChar w:fldCharType="end"/>
          </w:r>
          <w:r>
            <w:fldChar w:fldCharType="end"/>
          </w:r>
        </w:p>
        <w:p w14:paraId="11614CF2">
          <w:pPr>
            <w:pStyle w:val="14"/>
            <w:tabs>
              <w:tab w:val="right" w:leader="dot" w:pos="9072"/>
            </w:tabs>
            <w:ind w:left="428"/>
          </w:pPr>
          <w:r>
            <w:fldChar w:fldCharType="begin"/>
          </w:r>
          <w:r>
            <w:instrText xml:space="preserve"> HYPERLINK \l "_Toc5298" </w:instrText>
          </w:r>
          <w:r>
            <w:fldChar w:fldCharType="separate"/>
          </w:r>
          <w:r>
            <w:rPr>
              <w:rFonts w:hint="eastAsia" w:ascii="仿宋_GB2312" w:hAnsi="仿宋_GB2312" w:eastAsia="仿宋_GB2312" w:cs="仿宋_GB2312"/>
              <w:szCs w:val="30"/>
            </w:rPr>
            <w:t xml:space="preserve">3.7  </w:t>
          </w:r>
          <w:r>
            <w:rPr>
              <w:rFonts w:hint="eastAsia" w:ascii="仿宋" w:hAnsi="仿宋" w:eastAsia="仿宋" w:cs="仿宋"/>
              <w:szCs w:val="30"/>
            </w:rPr>
            <w:t>其他资料</w:t>
          </w:r>
          <w:r>
            <w:tab/>
          </w:r>
          <w:r>
            <w:fldChar w:fldCharType="begin"/>
          </w:r>
          <w:r>
            <w:instrText xml:space="preserve"> PAGEREF _Toc5298 \h </w:instrText>
          </w:r>
          <w:r>
            <w:fldChar w:fldCharType="separate"/>
          </w:r>
          <w:r>
            <w:t>- 17 -</w:t>
          </w:r>
          <w:r>
            <w:fldChar w:fldCharType="end"/>
          </w:r>
          <w:r>
            <w:fldChar w:fldCharType="end"/>
          </w:r>
        </w:p>
        <w:p w14:paraId="4656ABF7">
          <w:pPr>
            <w:pStyle w:val="35"/>
            <w:tabs>
              <w:tab w:val="right" w:leader="dot" w:pos="9072"/>
            </w:tabs>
            <w:rPr>
              <w:rFonts w:ascii="宋体" w:hAnsi="宋体" w:eastAsia="宋体"/>
              <w:kern w:val="2"/>
              <w:sz w:val="30"/>
              <w:szCs w:val="30"/>
            </w:rPr>
          </w:pPr>
          <w:r>
            <w:rPr>
              <w:rFonts w:ascii="宋体" w:hAnsi="宋体" w:eastAsia="宋体"/>
              <w:kern w:val="2"/>
              <w:szCs w:val="30"/>
            </w:rPr>
            <w:fldChar w:fldCharType="end"/>
          </w:r>
        </w:p>
        <w:p w14:paraId="103387A8">
          <w:pPr>
            <w:pStyle w:val="35"/>
            <w:tabs>
              <w:tab w:val="right" w:leader="dot" w:pos="9072"/>
            </w:tabs>
            <w:rPr>
              <w:rFonts w:ascii="宋体" w:hAnsi="宋体" w:eastAsia="宋体"/>
              <w:kern w:val="2"/>
              <w:sz w:val="30"/>
              <w:szCs w:val="30"/>
            </w:rPr>
          </w:pPr>
        </w:p>
        <w:p w14:paraId="4BBC1578">
          <w:pPr>
            <w:pStyle w:val="35"/>
            <w:tabs>
              <w:tab w:val="right" w:leader="dot" w:pos="9072"/>
            </w:tabs>
            <w:rPr>
              <w:rFonts w:ascii="宋体" w:hAnsi="宋体" w:eastAsia="宋体"/>
              <w:kern w:val="2"/>
              <w:sz w:val="30"/>
              <w:szCs w:val="30"/>
            </w:rPr>
          </w:pPr>
        </w:p>
        <w:p w14:paraId="4623705F">
          <w:pPr>
            <w:pStyle w:val="35"/>
            <w:tabs>
              <w:tab w:val="right" w:leader="dot" w:pos="9072"/>
            </w:tabs>
            <w:rPr>
              <w:rFonts w:ascii="宋体" w:hAnsi="宋体" w:eastAsia="宋体"/>
              <w:kern w:val="2"/>
              <w:sz w:val="30"/>
              <w:szCs w:val="30"/>
            </w:rPr>
            <w:sectPr>
              <w:headerReference r:id="rId3" w:type="default"/>
              <w:footerReference r:id="rId4" w:type="default"/>
              <w:pgSz w:w="11906" w:h="16838"/>
              <w:pgMar w:top="1474" w:right="1417" w:bottom="1474" w:left="1417" w:header="737" w:footer="992" w:gutter="0"/>
              <w:pgNumType w:fmt="numberInDash" w:start="1"/>
              <w:cols w:space="720" w:num="1"/>
              <w:docGrid w:type="linesAndChars" w:linePitch="448" w:charSpace="819"/>
            </w:sectPr>
          </w:pPr>
        </w:p>
        <w:p w14:paraId="1D52457F">
          <w:pPr>
            <w:pStyle w:val="35"/>
            <w:tabs>
              <w:tab w:val="right" w:leader="dot" w:pos="9072"/>
            </w:tabs>
            <w:rPr>
              <w:sz w:val="30"/>
              <w:szCs w:val="30"/>
            </w:rPr>
          </w:pPr>
        </w:p>
      </w:sdtContent>
    </w:sdt>
    <w:p w14:paraId="5DDD389C">
      <w:pPr>
        <w:pStyle w:val="3"/>
        <w:keepNext w:val="0"/>
        <w:keepLines w:val="0"/>
        <w:numPr>
          <w:ilvl w:val="0"/>
          <w:numId w:val="1"/>
        </w:numPr>
        <w:spacing w:line="560" w:lineRule="exact"/>
        <w:ind w:firstLine="0" w:firstLineChars="0"/>
        <w:rPr>
          <w:sz w:val="30"/>
          <w:szCs w:val="30"/>
        </w:rPr>
      </w:pPr>
      <w:r>
        <w:rPr>
          <w:sz w:val="30"/>
          <w:szCs w:val="30"/>
        </w:rPr>
        <w:t xml:space="preserve"> </w:t>
      </w:r>
      <w:bookmarkStart w:id="18" w:name="_Toc12857"/>
      <w:bookmarkStart w:id="19" w:name="_Toc21975_WPSOffice_Level1"/>
      <w:bookmarkStart w:id="20" w:name="_Toc10060"/>
      <w:r>
        <w:rPr>
          <w:rFonts w:hint="eastAsia"/>
          <w:sz w:val="30"/>
          <w:szCs w:val="30"/>
          <w:lang w:eastAsia="zh-CN"/>
        </w:rPr>
        <w:t>询比</w:t>
      </w:r>
      <w:r>
        <w:rPr>
          <w:rFonts w:hint="eastAsia"/>
          <w:sz w:val="30"/>
          <w:szCs w:val="30"/>
        </w:rPr>
        <w:t>须知</w:t>
      </w:r>
      <w:bookmarkEnd w:id="12"/>
      <w:bookmarkEnd w:id="13"/>
      <w:bookmarkEnd w:id="14"/>
      <w:bookmarkEnd w:id="15"/>
      <w:bookmarkEnd w:id="16"/>
      <w:bookmarkEnd w:id="17"/>
      <w:bookmarkEnd w:id="18"/>
      <w:bookmarkEnd w:id="19"/>
      <w:bookmarkEnd w:id="20"/>
    </w:p>
    <w:p w14:paraId="608DA71F">
      <w:pPr>
        <w:jc w:val="center"/>
        <w:outlineLvl w:val="2"/>
        <w:rPr>
          <w:sz w:val="30"/>
          <w:szCs w:val="30"/>
        </w:rPr>
      </w:pPr>
      <w:bookmarkStart w:id="21" w:name="_Toc28913"/>
      <w:bookmarkStart w:id="22" w:name="_Toc17211_WPSOffice_Level2"/>
      <w:bookmarkStart w:id="23" w:name="_Toc2543"/>
      <w:r>
        <w:rPr>
          <w:rFonts w:hint="eastAsia"/>
          <w:sz w:val="30"/>
          <w:szCs w:val="30"/>
          <w:lang w:eastAsia="zh-CN"/>
        </w:rPr>
        <w:t>询比</w:t>
      </w:r>
      <w:r>
        <w:rPr>
          <w:rFonts w:hint="eastAsia"/>
          <w:sz w:val="30"/>
          <w:szCs w:val="30"/>
        </w:rPr>
        <w:t>须知前附表</w:t>
      </w:r>
      <w:bookmarkEnd w:id="21"/>
      <w:bookmarkEnd w:id="22"/>
      <w:bookmarkEnd w:id="23"/>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836"/>
        <w:gridCol w:w="6399"/>
      </w:tblGrid>
      <w:tr w14:paraId="66AF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67" w:type="pct"/>
            <w:vAlign w:val="center"/>
          </w:tcPr>
          <w:p w14:paraId="13D178A0">
            <w:pPr>
              <w:widowControl/>
              <w:snapToGrid/>
              <w:spacing w:line="560" w:lineRule="exact"/>
              <w:ind w:left="0" w:leftChars="0" w:right="0" w:rightChars="0" w:firstLine="0" w:firstLineChars="0"/>
              <w:jc w:val="center"/>
              <w:rPr>
                <w:rFonts w:hint="eastAsia" w:ascii="仿宋_GB2312" w:hAnsi="仿宋_GB2312" w:eastAsia="仿宋_GB2312" w:cs="仿宋_GB2312"/>
                <w:b w:val="0"/>
                <w:bCs w:val="0"/>
                <w:kern w:val="2"/>
                <w:sz w:val="30"/>
                <w:szCs w:val="22"/>
              </w:rPr>
            </w:pPr>
            <w:r>
              <w:rPr>
                <w:rFonts w:hint="eastAsia" w:ascii="仿宋_GB2312" w:hAnsi="仿宋_GB2312" w:eastAsia="仿宋_GB2312" w:cs="仿宋_GB2312"/>
                <w:b w:val="0"/>
                <w:bCs w:val="0"/>
                <w:kern w:val="2"/>
                <w:sz w:val="30"/>
                <w:szCs w:val="22"/>
              </w:rPr>
              <w:t>序号</w:t>
            </w:r>
          </w:p>
        </w:tc>
        <w:tc>
          <w:tcPr>
            <w:tcW w:w="4432" w:type="pct"/>
            <w:gridSpan w:val="2"/>
            <w:vAlign w:val="center"/>
          </w:tcPr>
          <w:p w14:paraId="7271EF4A">
            <w:pPr>
              <w:widowControl/>
              <w:snapToGrid/>
              <w:spacing w:line="560" w:lineRule="exact"/>
              <w:ind w:left="0" w:leftChars="0" w:right="0" w:rightChars="0" w:firstLine="0" w:firstLineChars="0"/>
              <w:jc w:val="center"/>
              <w:rPr>
                <w:rFonts w:hint="eastAsia" w:ascii="仿宋_GB2312" w:hAnsi="仿宋_GB2312" w:eastAsia="仿宋_GB2312" w:cs="仿宋_GB2312"/>
                <w:b w:val="0"/>
                <w:bCs w:val="0"/>
                <w:kern w:val="2"/>
                <w:sz w:val="30"/>
                <w:szCs w:val="22"/>
              </w:rPr>
            </w:pPr>
            <w:r>
              <w:rPr>
                <w:rFonts w:hint="eastAsia" w:ascii="仿宋_GB2312" w:hAnsi="仿宋_GB2312" w:eastAsia="仿宋_GB2312" w:cs="仿宋_GB2312"/>
                <w:b w:val="0"/>
                <w:bCs w:val="0"/>
                <w:kern w:val="2"/>
                <w:sz w:val="30"/>
                <w:szCs w:val="22"/>
              </w:rPr>
              <w:t>主要内容</w:t>
            </w:r>
          </w:p>
        </w:tc>
      </w:tr>
      <w:tr w14:paraId="3B83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restart"/>
            <w:vAlign w:val="center"/>
          </w:tcPr>
          <w:p w14:paraId="0C15FD6C">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lang w:val="en-US" w:eastAsia="zh-CN"/>
              </w:rPr>
            </w:pPr>
            <w:r>
              <w:rPr>
                <w:rFonts w:hint="eastAsia" w:ascii="仿宋_GB2312" w:hAnsi="仿宋_GB2312" w:eastAsia="仿宋_GB2312" w:cs="仿宋_GB2312"/>
                <w:kern w:val="2"/>
                <w:sz w:val="30"/>
                <w:szCs w:val="22"/>
                <w:lang w:val="en-US" w:eastAsia="zh-CN"/>
              </w:rPr>
              <w:t>1</w:t>
            </w:r>
          </w:p>
        </w:tc>
        <w:tc>
          <w:tcPr>
            <w:tcW w:w="988" w:type="pct"/>
            <w:vAlign w:val="center"/>
          </w:tcPr>
          <w:p w14:paraId="621C4157">
            <w:pPr>
              <w:widowControl/>
              <w:bidi w:val="0"/>
              <w:snapToGrid/>
              <w:spacing w:line="560" w:lineRule="exact"/>
              <w:ind w:left="0" w:leftChars="0" w:right="0" w:rightChars="0" w:firstLine="0" w:firstLineChars="0"/>
              <w:jc w:val="center"/>
              <w:textAlignment w:val="auto"/>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rPr>
              <w:t>采购单位</w:t>
            </w:r>
          </w:p>
        </w:tc>
        <w:tc>
          <w:tcPr>
            <w:tcW w:w="3443" w:type="pct"/>
            <w:vAlign w:val="center"/>
          </w:tcPr>
          <w:p w14:paraId="13777807">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lang w:eastAsia="zh-CN"/>
              </w:rPr>
            </w:pPr>
            <w:r>
              <w:rPr>
                <w:rFonts w:hint="eastAsia" w:ascii="仿宋_GB2312" w:hAnsi="仿宋_GB2312" w:eastAsia="仿宋_GB2312" w:cs="仿宋_GB2312"/>
                <w:sz w:val="30"/>
                <w:szCs w:val="22"/>
                <w:lang w:eastAsia="zh-CN"/>
              </w:rPr>
              <w:t>佛山市三水物资集团有限公司</w:t>
            </w:r>
          </w:p>
        </w:tc>
      </w:tr>
      <w:tr w14:paraId="0F2B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continue"/>
            <w:vAlign w:val="center"/>
          </w:tcPr>
          <w:p w14:paraId="4DBEDC28">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p>
        </w:tc>
        <w:tc>
          <w:tcPr>
            <w:tcW w:w="988" w:type="pct"/>
            <w:vAlign w:val="center"/>
          </w:tcPr>
          <w:p w14:paraId="6F121F0F">
            <w:pPr>
              <w:widowControl/>
              <w:snapToGrid/>
              <w:spacing w:line="560" w:lineRule="exact"/>
              <w:ind w:left="0" w:leftChars="0" w:right="0" w:rightChars="0" w:firstLine="0" w:firstLineChars="0"/>
              <w:jc w:val="center"/>
              <w:textAlignment w:val="auto"/>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rPr>
              <w:t>标的名称</w:t>
            </w:r>
          </w:p>
        </w:tc>
        <w:tc>
          <w:tcPr>
            <w:tcW w:w="3443" w:type="pct"/>
            <w:vAlign w:val="center"/>
          </w:tcPr>
          <w:p w14:paraId="26FB56F4">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lang w:eastAsia="zh-CN"/>
              </w:rPr>
            </w:pPr>
            <w:r>
              <w:rPr>
                <w:rFonts w:hint="eastAsia" w:ascii="仿宋_GB2312" w:hAnsi="仿宋_GB2312" w:eastAsia="仿宋_GB2312" w:cs="仿宋_GB2312"/>
                <w:kern w:val="2"/>
                <w:sz w:val="30"/>
                <w:szCs w:val="22"/>
                <w:lang w:eastAsia="zh-CN"/>
              </w:rPr>
              <w:t>数智化食品冷链物流枢纽中心办公家具采购项目</w:t>
            </w:r>
          </w:p>
        </w:tc>
      </w:tr>
      <w:tr w14:paraId="2D0C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continue"/>
            <w:vAlign w:val="center"/>
          </w:tcPr>
          <w:p w14:paraId="409A4CC6">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p>
        </w:tc>
        <w:tc>
          <w:tcPr>
            <w:tcW w:w="988" w:type="pct"/>
            <w:vAlign w:val="center"/>
          </w:tcPr>
          <w:p w14:paraId="7DBA26C3">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rPr>
              <w:t>项目编号</w:t>
            </w:r>
          </w:p>
        </w:tc>
        <w:tc>
          <w:tcPr>
            <w:tcW w:w="3443" w:type="pct"/>
            <w:vAlign w:val="center"/>
          </w:tcPr>
          <w:p w14:paraId="1D4FCA21">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lang w:eastAsia="zh-CN"/>
              </w:rPr>
            </w:pPr>
            <w:r>
              <w:rPr>
                <w:rFonts w:hint="eastAsia" w:ascii="仿宋_GB2312" w:hAnsi="仿宋_GB2312" w:eastAsia="仿宋_GB2312" w:cs="仿宋_GB2312"/>
                <w:sz w:val="30"/>
                <w:szCs w:val="22"/>
                <w:lang w:eastAsia="zh-CN"/>
              </w:rPr>
              <w:t>CG2026070801</w:t>
            </w:r>
          </w:p>
        </w:tc>
      </w:tr>
      <w:tr w14:paraId="141C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restart"/>
            <w:vAlign w:val="center"/>
          </w:tcPr>
          <w:p w14:paraId="4680AAE3">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lang w:val="en-US" w:eastAsia="zh-CN"/>
              </w:rPr>
            </w:pPr>
            <w:r>
              <w:rPr>
                <w:rFonts w:hint="eastAsia" w:ascii="仿宋_GB2312" w:hAnsi="仿宋_GB2312" w:eastAsia="仿宋_GB2312" w:cs="仿宋_GB2312"/>
                <w:kern w:val="2"/>
                <w:sz w:val="30"/>
                <w:szCs w:val="22"/>
                <w:lang w:val="en-US" w:eastAsia="zh-CN"/>
              </w:rPr>
              <w:t>2</w:t>
            </w:r>
          </w:p>
        </w:tc>
        <w:tc>
          <w:tcPr>
            <w:tcW w:w="988" w:type="pct"/>
            <w:vAlign w:val="center"/>
          </w:tcPr>
          <w:p w14:paraId="3D2121CE">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lang w:val="en-US" w:eastAsia="zh-CN"/>
              </w:rPr>
            </w:pPr>
            <w:r>
              <w:rPr>
                <w:rFonts w:hint="eastAsia" w:ascii="仿宋_GB2312" w:hAnsi="仿宋_GB2312" w:eastAsia="仿宋_GB2312" w:cs="仿宋_GB2312"/>
                <w:kern w:val="2"/>
                <w:sz w:val="30"/>
                <w:szCs w:val="22"/>
                <w:lang w:val="en-US" w:eastAsia="zh-CN"/>
              </w:rPr>
              <w:t>预算金额</w:t>
            </w:r>
          </w:p>
        </w:tc>
        <w:tc>
          <w:tcPr>
            <w:tcW w:w="3443" w:type="pct"/>
            <w:vAlign w:val="center"/>
          </w:tcPr>
          <w:p w14:paraId="51BE681F">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lang w:val="en-US" w:eastAsia="zh-CN"/>
              </w:rPr>
            </w:pPr>
            <w:r>
              <w:rPr>
                <w:rFonts w:hint="eastAsia" w:ascii="仿宋_GB2312" w:hAnsi="仿宋_GB2312" w:eastAsia="仿宋_GB2312" w:cs="仿宋_GB2312"/>
                <w:sz w:val="30"/>
                <w:szCs w:val="22"/>
                <w:lang w:val="en-US" w:eastAsia="zh-CN"/>
              </w:rPr>
              <w:t>400,000.00元（含税），说明：响应报价不能高于预算总价，否则视为无效响应文件。</w:t>
            </w:r>
          </w:p>
        </w:tc>
      </w:tr>
      <w:tr w14:paraId="5C7D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continue"/>
            <w:vAlign w:val="center"/>
          </w:tcPr>
          <w:p w14:paraId="06C7B896">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lang w:val="en-US" w:eastAsia="zh-CN"/>
              </w:rPr>
            </w:pPr>
          </w:p>
        </w:tc>
        <w:tc>
          <w:tcPr>
            <w:tcW w:w="988" w:type="pct"/>
            <w:vAlign w:val="center"/>
          </w:tcPr>
          <w:p w14:paraId="53E83E2E">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lang w:val="en-US" w:eastAsia="zh-CN"/>
              </w:rPr>
            </w:pPr>
            <w:r>
              <w:rPr>
                <w:rFonts w:hint="eastAsia" w:ascii="仿宋_GB2312" w:hAnsi="仿宋_GB2312" w:eastAsia="仿宋_GB2312" w:cs="仿宋_GB2312"/>
                <w:kern w:val="2"/>
                <w:sz w:val="30"/>
                <w:szCs w:val="22"/>
                <w:lang w:val="en-US" w:eastAsia="zh-CN"/>
              </w:rPr>
              <w:t>供货期限</w:t>
            </w:r>
          </w:p>
        </w:tc>
        <w:tc>
          <w:tcPr>
            <w:tcW w:w="3443" w:type="pct"/>
            <w:vAlign w:val="center"/>
          </w:tcPr>
          <w:p w14:paraId="1C2D6CE2">
            <w:pPr>
              <w:keepNext w:val="0"/>
              <w:keepLines w:val="0"/>
              <w:pageBreakBefore w:val="0"/>
              <w:widowControl/>
              <w:numPr>
                <w:ilvl w:val="-1"/>
                <w:numId w:val="0"/>
              </w:numPr>
              <w:kinsoku/>
              <w:wordWrap/>
              <w:overflowPunct/>
              <w:topLinePunct w:val="0"/>
              <w:autoSpaceDE/>
              <w:autoSpaceDN/>
              <w:bidi w:val="0"/>
              <w:adjustRightInd/>
              <w:spacing w:line="560" w:lineRule="exact"/>
              <w:ind w:left="0" w:leftChars="0" w:firstLine="0" w:firstLineChars="0"/>
              <w:jc w:val="both"/>
              <w:textAlignment w:val="auto"/>
              <w:rPr>
                <w:rFonts w:hint="eastAsia" w:ascii="仿宋_GB2312" w:hAnsi="仿宋_GB2312" w:eastAsia="仿宋_GB2312" w:cs="仿宋_GB2312"/>
                <w:sz w:val="30"/>
                <w:szCs w:val="22"/>
                <w:lang w:eastAsia="zh-CN"/>
              </w:rPr>
            </w:pPr>
            <w:r>
              <w:rPr>
                <w:rFonts w:hint="eastAsia" w:ascii="仿宋_GB2312" w:hAnsi="仿宋_GB2312" w:eastAsia="仿宋_GB2312" w:cs="仿宋_GB2312"/>
                <w:sz w:val="30"/>
                <w:szCs w:val="22"/>
                <w:lang w:val="en-US" w:eastAsia="zh-CN"/>
              </w:rPr>
              <w:t>1.</w:t>
            </w:r>
            <w:r>
              <w:rPr>
                <w:rFonts w:hint="eastAsia" w:ascii="仿宋_GB2312" w:hAnsi="仿宋_GB2312" w:eastAsia="仿宋_GB2312" w:cs="仿宋_GB2312"/>
                <w:sz w:val="30"/>
                <w:szCs w:val="22"/>
              </w:rPr>
              <w:t>合同签订后3个工作日内，完成全套材质、色板、家具实物小样封样确认，封样合格后方可启动生产</w:t>
            </w:r>
            <w:r>
              <w:rPr>
                <w:rFonts w:hint="eastAsia" w:ascii="仿宋_GB2312" w:hAnsi="仿宋_GB2312" w:eastAsia="仿宋_GB2312" w:cs="仿宋_GB2312"/>
                <w:sz w:val="30"/>
                <w:szCs w:val="22"/>
                <w:lang w:eastAsia="zh-CN"/>
              </w:rPr>
              <w:t>；</w:t>
            </w:r>
          </w:p>
          <w:p w14:paraId="3B21F5B0">
            <w:pPr>
              <w:keepNext w:val="0"/>
              <w:keepLines w:val="0"/>
              <w:pageBreakBefore w:val="0"/>
              <w:widowControl/>
              <w:numPr>
                <w:ilvl w:val="-1"/>
                <w:numId w:val="0"/>
              </w:numPr>
              <w:kinsoku/>
              <w:wordWrap/>
              <w:overflowPunct/>
              <w:topLinePunct w:val="0"/>
              <w:autoSpaceDE/>
              <w:autoSpaceDN/>
              <w:bidi w:val="0"/>
              <w:adjustRightInd/>
              <w:spacing w:line="560" w:lineRule="exact"/>
              <w:ind w:left="0" w:leftChars="0" w:firstLine="0" w:firstLineChars="0"/>
              <w:jc w:val="both"/>
              <w:textAlignment w:val="auto"/>
              <w:rPr>
                <w:rFonts w:hint="eastAsia" w:ascii="仿宋_GB2312" w:hAnsi="仿宋_GB2312" w:eastAsia="仿宋_GB2312" w:cs="仿宋_GB2312"/>
                <w:sz w:val="30"/>
                <w:szCs w:val="22"/>
                <w:lang w:eastAsia="zh-CN"/>
              </w:rPr>
            </w:pPr>
            <w:r>
              <w:rPr>
                <w:rFonts w:hint="eastAsia" w:ascii="仿宋_GB2312" w:hAnsi="仿宋_GB2312" w:eastAsia="仿宋_GB2312" w:cs="仿宋_GB2312"/>
                <w:sz w:val="30"/>
                <w:szCs w:val="22"/>
                <w:lang w:val="en-US" w:eastAsia="zh-CN"/>
              </w:rPr>
              <w:t>2.</w:t>
            </w:r>
            <w:r>
              <w:rPr>
                <w:rFonts w:hint="eastAsia" w:ascii="仿宋_GB2312" w:hAnsi="仿宋_GB2312" w:eastAsia="仿宋_GB2312" w:cs="仿宋_GB2312"/>
                <w:sz w:val="30"/>
                <w:szCs w:val="22"/>
              </w:rPr>
              <w:t>封样确认后20个日历天内完成全部家具生产、自检、打包</w:t>
            </w:r>
            <w:r>
              <w:rPr>
                <w:rFonts w:hint="eastAsia" w:ascii="仿宋_GB2312" w:hAnsi="仿宋_GB2312" w:eastAsia="仿宋_GB2312" w:cs="仿宋_GB2312"/>
                <w:sz w:val="30"/>
                <w:szCs w:val="22"/>
                <w:lang w:eastAsia="zh-CN"/>
              </w:rPr>
              <w:t>；</w:t>
            </w:r>
          </w:p>
          <w:p w14:paraId="23C8BE83">
            <w:pPr>
              <w:keepNext w:val="0"/>
              <w:keepLines w:val="0"/>
              <w:pageBreakBefore w:val="0"/>
              <w:widowControl/>
              <w:numPr>
                <w:ilvl w:val="-1"/>
                <w:numId w:val="0"/>
              </w:numPr>
              <w:kinsoku/>
              <w:wordWrap/>
              <w:overflowPunct/>
              <w:topLinePunct w:val="0"/>
              <w:autoSpaceDE/>
              <w:autoSpaceDN/>
              <w:bidi w:val="0"/>
              <w:adjustRightInd/>
              <w:spacing w:line="560" w:lineRule="exact"/>
              <w:ind w:left="0" w:leftChars="0" w:firstLine="0" w:firstLineChars="0"/>
              <w:jc w:val="both"/>
              <w:textAlignment w:val="auto"/>
              <w:rPr>
                <w:rFonts w:hint="eastAsia" w:ascii="仿宋_GB2312" w:hAnsi="仿宋_GB2312" w:eastAsia="仿宋_GB2312" w:cs="仿宋_GB2312"/>
                <w:sz w:val="30"/>
                <w:szCs w:val="22"/>
                <w:lang w:eastAsia="zh-CN"/>
              </w:rPr>
            </w:pPr>
            <w:r>
              <w:rPr>
                <w:rFonts w:hint="eastAsia" w:ascii="仿宋_GB2312" w:hAnsi="仿宋_GB2312" w:eastAsia="仿宋_GB2312" w:cs="仿宋_GB2312"/>
                <w:sz w:val="30"/>
                <w:szCs w:val="22"/>
                <w:lang w:val="en-US" w:eastAsia="zh-CN"/>
              </w:rPr>
              <w:t>3.</w:t>
            </w:r>
            <w:r>
              <w:rPr>
                <w:rFonts w:hint="eastAsia" w:ascii="仿宋_GB2312" w:hAnsi="仿宋_GB2312" w:eastAsia="仿宋_GB2312" w:cs="仿宋_GB2312"/>
                <w:sz w:val="30"/>
                <w:szCs w:val="22"/>
              </w:rPr>
              <w:t>生产完毕后3个日历天内完成全部货物运输至佛山市三水区广海大道西佛北战新数智城10号厂房指定区域</w:t>
            </w:r>
            <w:r>
              <w:rPr>
                <w:rFonts w:hint="eastAsia" w:ascii="仿宋_GB2312" w:hAnsi="仿宋_GB2312" w:eastAsia="仿宋_GB2312" w:cs="仿宋_GB2312"/>
                <w:sz w:val="30"/>
                <w:szCs w:val="22"/>
                <w:lang w:eastAsia="zh-CN"/>
              </w:rPr>
              <w:t>；</w:t>
            </w:r>
          </w:p>
          <w:p w14:paraId="47DE1A47">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lang w:val="en-US" w:eastAsia="zh-CN"/>
              </w:rPr>
            </w:pPr>
            <w:r>
              <w:rPr>
                <w:rFonts w:hint="eastAsia" w:ascii="仿宋_GB2312" w:hAnsi="仿宋_GB2312" w:eastAsia="仿宋_GB2312" w:cs="仿宋_GB2312"/>
                <w:sz w:val="30"/>
                <w:szCs w:val="22"/>
                <w:lang w:val="en-US" w:eastAsia="zh-CN"/>
              </w:rPr>
              <w:t>4.</w:t>
            </w:r>
            <w:r>
              <w:rPr>
                <w:rFonts w:hint="eastAsia" w:ascii="仿宋_GB2312" w:hAnsi="仿宋_GB2312" w:eastAsia="仿宋_GB2312" w:cs="仿宋_GB2312"/>
                <w:sz w:val="30"/>
                <w:szCs w:val="22"/>
              </w:rPr>
              <w:t>货物到场后5个日历天内完成组装、固定、调试、垃圾清运、现场清洁；含大型指挥桌、长条会议桌、整排开放工位、茶水柜、钢制档案柜等大件统一安装。</w:t>
            </w:r>
          </w:p>
        </w:tc>
      </w:tr>
      <w:tr w14:paraId="1310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continue"/>
            <w:vAlign w:val="center"/>
          </w:tcPr>
          <w:p w14:paraId="17F589AD">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lang w:val="en-US" w:eastAsia="zh-CN"/>
              </w:rPr>
            </w:pPr>
          </w:p>
        </w:tc>
        <w:tc>
          <w:tcPr>
            <w:tcW w:w="988" w:type="pct"/>
            <w:vAlign w:val="center"/>
          </w:tcPr>
          <w:p w14:paraId="20D52991">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rPr>
              <w:t>采购范围</w:t>
            </w:r>
          </w:p>
        </w:tc>
        <w:tc>
          <w:tcPr>
            <w:tcW w:w="3443" w:type="pct"/>
            <w:vAlign w:val="center"/>
          </w:tcPr>
          <w:p w14:paraId="016BF5B2">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lang w:val="en-US" w:eastAsia="zh-CN"/>
              </w:rPr>
            </w:pPr>
            <w:r>
              <w:rPr>
                <w:rFonts w:hint="eastAsia" w:ascii="仿宋_GB2312" w:hAnsi="仿宋_GB2312" w:eastAsia="仿宋_GB2312" w:cs="仿宋_GB2312"/>
                <w:sz w:val="30"/>
                <w:szCs w:val="22"/>
                <w:lang w:val="en-US" w:eastAsia="zh-CN"/>
              </w:rPr>
              <w:t>数智化食品冷链物流枢纽中心办公家具采购，包括班台、办公椅、会议桌等，具体产品、数量、规格要求详见分项报价表。</w:t>
            </w:r>
          </w:p>
        </w:tc>
      </w:tr>
      <w:tr w14:paraId="19F2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6AA84E03">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lang w:val="en-US" w:eastAsia="zh-CN"/>
              </w:rPr>
            </w:pPr>
            <w:r>
              <w:rPr>
                <w:rFonts w:hint="eastAsia" w:ascii="仿宋_GB2312" w:hAnsi="仿宋_GB2312" w:eastAsia="仿宋_GB2312" w:cs="仿宋_GB2312"/>
                <w:kern w:val="2"/>
                <w:sz w:val="30"/>
                <w:szCs w:val="22"/>
                <w:lang w:val="en-US" w:eastAsia="zh-CN"/>
              </w:rPr>
              <w:t>3</w:t>
            </w:r>
          </w:p>
        </w:tc>
        <w:tc>
          <w:tcPr>
            <w:tcW w:w="988" w:type="pct"/>
            <w:vAlign w:val="center"/>
          </w:tcPr>
          <w:p w14:paraId="490F283E">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rPr>
              <w:t>资格要求</w:t>
            </w:r>
          </w:p>
        </w:tc>
        <w:tc>
          <w:tcPr>
            <w:tcW w:w="3443" w:type="pct"/>
            <w:vAlign w:val="center"/>
          </w:tcPr>
          <w:p w14:paraId="1719131D">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lang w:val="en-US" w:eastAsia="zh-CN"/>
              </w:rPr>
            </w:pPr>
            <w:r>
              <w:rPr>
                <w:rFonts w:hint="eastAsia" w:ascii="仿宋_GB2312" w:hAnsi="仿宋_GB2312" w:eastAsia="仿宋_GB2312" w:cs="仿宋_GB2312"/>
                <w:sz w:val="30"/>
                <w:szCs w:val="22"/>
                <w:lang w:val="en-US" w:eastAsia="zh-CN"/>
              </w:rPr>
              <w:t>1．应答人具有独立承担民事责任能力、在中华人民共和国境内注册的法人或其他组织（提供营业执照等证明文件的复印件加盖公章）；</w:t>
            </w:r>
          </w:p>
          <w:p w14:paraId="19432050">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lang w:val="en-US" w:eastAsia="zh-CN"/>
              </w:rPr>
            </w:pPr>
            <w:r>
              <w:rPr>
                <w:rFonts w:hint="eastAsia" w:ascii="仿宋_GB2312" w:hAnsi="仿宋_GB2312" w:eastAsia="仿宋_GB2312" w:cs="仿宋_GB2312"/>
                <w:sz w:val="30"/>
                <w:szCs w:val="22"/>
                <w:lang w:val="en-US" w:eastAsia="zh-CN"/>
              </w:rPr>
              <w:t>2.提供资格信用承诺函（详见格式文件）；</w:t>
            </w:r>
          </w:p>
          <w:p w14:paraId="37981932">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lang w:val="en-US" w:eastAsia="zh-CN"/>
              </w:rPr>
            </w:pPr>
            <w:r>
              <w:rPr>
                <w:rFonts w:hint="eastAsia" w:ascii="仿宋_GB2312" w:hAnsi="仿宋_GB2312" w:eastAsia="仿宋_GB2312" w:cs="仿宋_GB2312"/>
                <w:sz w:val="30"/>
                <w:szCs w:val="22"/>
                <w:lang w:val="en-US" w:eastAsia="zh-CN"/>
              </w:rPr>
              <w:t>3.本项目不接受联合体应答。</w:t>
            </w:r>
          </w:p>
          <w:p w14:paraId="2A532E7C">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lang w:val="en-US" w:eastAsia="zh-CN"/>
              </w:rPr>
            </w:pPr>
            <w:r>
              <w:rPr>
                <w:rFonts w:hint="eastAsia" w:ascii="仿宋_GB2312" w:hAnsi="仿宋_GB2312" w:eastAsia="仿宋_GB2312" w:cs="仿宋_GB2312"/>
                <w:sz w:val="30"/>
                <w:szCs w:val="22"/>
                <w:lang w:val="en-US" w:eastAsia="zh-CN"/>
              </w:rPr>
              <w:t>注：两家或以上供应商有如下情况之一的，不得同时响应报价，一经发现将均作无效报价：（1）法定代表人/负责人为同一人的；</w:t>
            </w:r>
          </w:p>
          <w:p w14:paraId="1684C52A">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lang w:val="en-US" w:eastAsia="zh-CN"/>
              </w:rPr>
            </w:pPr>
            <w:r>
              <w:rPr>
                <w:rFonts w:hint="eastAsia" w:ascii="仿宋_GB2312" w:hAnsi="仿宋_GB2312" w:eastAsia="仿宋_GB2312" w:cs="仿宋_GB2312"/>
                <w:sz w:val="30"/>
                <w:szCs w:val="22"/>
                <w:lang w:val="en-US" w:eastAsia="zh-CN"/>
              </w:rPr>
              <w:t>（2）存在控股、管理关系的。</w:t>
            </w:r>
          </w:p>
        </w:tc>
      </w:tr>
      <w:tr w14:paraId="5D6D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4FC1D6F7">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lang w:val="en-US" w:eastAsia="zh-CN"/>
              </w:rPr>
            </w:pPr>
            <w:r>
              <w:rPr>
                <w:rFonts w:hint="eastAsia" w:ascii="仿宋_GB2312" w:hAnsi="仿宋_GB2312" w:eastAsia="仿宋_GB2312" w:cs="仿宋_GB2312"/>
                <w:kern w:val="2"/>
                <w:sz w:val="30"/>
                <w:szCs w:val="22"/>
                <w:lang w:val="en-US" w:eastAsia="zh-CN"/>
              </w:rPr>
              <w:t>4</w:t>
            </w:r>
          </w:p>
        </w:tc>
        <w:tc>
          <w:tcPr>
            <w:tcW w:w="988" w:type="pct"/>
            <w:vAlign w:val="center"/>
          </w:tcPr>
          <w:p w14:paraId="63C5DC0B">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lang w:eastAsia="zh-CN"/>
              </w:rPr>
              <w:t>询比</w:t>
            </w:r>
            <w:r>
              <w:rPr>
                <w:rFonts w:hint="eastAsia" w:ascii="仿宋_GB2312" w:hAnsi="仿宋_GB2312" w:eastAsia="仿宋_GB2312" w:cs="仿宋_GB2312"/>
                <w:kern w:val="2"/>
                <w:sz w:val="30"/>
                <w:szCs w:val="22"/>
              </w:rPr>
              <w:t>文件发放时间</w:t>
            </w:r>
          </w:p>
        </w:tc>
        <w:tc>
          <w:tcPr>
            <w:tcW w:w="3443" w:type="pct"/>
            <w:vAlign w:val="center"/>
          </w:tcPr>
          <w:p w14:paraId="5BE6355C">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rPr>
            </w:pPr>
            <w:r>
              <w:rPr>
                <w:rFonts w:hint="eastAsia" w:ascii="仿宋_GB2312" w:hAnsi="仿宋_GB2312" w:eastAsia="仿宋_GB2312" w:cs="仿宋_GB2312"/>
                <w:b w:val="0"/>
                <w:bCs w:val="0"/>
                <w:sz w:val="30"/>
                <w:szCs w:val="22"/>
              </w:rPr>
              <w:t>20</w:t>
            </w:r>
            <w:r>
              <w:rPr>
                <w:rFonts w:hint="eastAsia" w:ascii="仿宋_GB2312" w:hAnsi="仿宋_GB2312" w:eastAsia="仿宋_GB2312" w:cs="仿宋_GB2312"/>
                <w:b w:val="0"/>
                <w:bCs w:val="0"/>
                <w:sz w:val="30"/>
                <w:szCs w:val="22"/>
                <w:lang w:val="en-US" w:eastAsia="zh-CN"/>
              </w:rPr>
              <w:t>26</w:t>
            </w:r>
            <w:r>
              <w:rPr>
                <w:rFonts w:hint="eastAsia" w:ascii="仿宋_GB2312" w:hAnsi="仿宋_GB2312" w:eastAsia="仿宋_GB2312" w:cs="仿宋_GB2312"/>
                <w:b w:val="0"/>
                <w:bCs w:val="0"/>
                <w:sz w:val="30"/>
                <w:szCs w:val="22"/>
              </w:rPr>
              <w:t>年</w:t>
            </w:r>
            <w:r>
              <w:rPr>
                <w:rFonts w:hint="eastAsia" w:ascii="仿宋_GB2312" w:hAnsi="仿宋_GB2312" w:eastAsia="仿宋_GB2312" w:cs="仿宋_GB2312"/>
                <w:b w:val="0"/>
                <w:bCs w:val="0"/>
                <w:sz w:val="30"/>
                <w:szCs w:val="22"/>
                <w:lang w:val="en-US" w:eastAsia="zh-CN"/>
              </w:rPr>
              <w:t>7</w:t>
            </w:r>
            <w:r>
              <w:rPr>
                <w:rFonts w:hint="eastAsia" w:ascii="仿宋_GB2312" w:hAnsi="仿宋_GB2312" w:eastAsia="仿宋_GB2312" w:cs="仿宋_GB2312"/>
                <w:b w:val="0"/>
                <w:bCs w:val="0"/>
                <w:sz w:val="30"/>
                <w:szCs w:val="22"/>
              </w:rPr>
              <w:t>月</w:t>
            </w:r>
            <w:r>
              <w:rPr>
                <w:rFonts w:hint="eastAsia" w:ascii="仿宋_GB2312" w:hAnsi="仿宋_GB2312" w:eastAsia="仿宋_GB2312" w:cs="仿宋_GB2312"/>
                <w:b w:val="0"/>
                <w:bCs w:val="0"/>
                <w:sz w:val="30"/>
                <w:szCs w:val="22"/>
                <w:lang w:val="en-US" w:eastAsia="zh-CN"/>
              </w:rPr>
              <w:t>24</w:t>
            </w:r>
            <w:r>
              <w:rPr>
                <w:rFonts w:hint="eastAsia" w:ascii="仿宋_GB2312" w:hAnsi="仿宋_GB2312" w:eastAsia="仿宋_GB2312" w:cs="仿宋_GB2312"/>
                <w:b w:val="0"/>
                <w:bCs w:val="0"/>
                <w:sz w:val="30"/>
                <w:szCs w:val="22"/>
              </w:rPr>
              <w:t>日</w:t>
            </w:r>
          </w:p>
        </w:tc>
      </w:tr>
      <w:tr w14:paraId="1C6B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0C9864A3">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lang w:val="en-US" w:eastAsia="zh-CN"/>
              </w:rPr>
            </w:pPr>
            <w:r>
              <w:rPr>
                <w:rFonts w:hint="eastAsia" w:ascii="仿宋_GB2312" w:hAnsi="仿宋_GB2312" w:eastAsia="仿宋_GB2312" w:cs="仿宋_GB2312"/>
                <w:kern w:val="2"/>
                <w:sz w:val="30"/>
                <w:szCs w:val="22"/>
                <w:lang w:val="en-US" w:eastAsia="zh-CN"/>
              </w:rPr>
              <w:t>5</w:t>
            </w:r>
          </w:p>
        </w:tc>
        <w:tc>
          <w:tcPr>
            <w:tcW w:w="988" w:type="pct"/>
            <w:vAlign w:val="center"/>
          </w:tcPr>
          <w:p w14:paraId="5BD0C19B">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lang w:eastAsia="zh-CN"/>
              </w:rPr>
              <w:t>询比</w:t>
            </w:r>
            <w:r>
              <w:rPr>
                <w:rFonts w:hint="eastAsia" w:ascii="仿宋_GB2312" w:hAnsi="仿宋_GB2312" w:eastAsia="仿宋_GB2312" w:cs="仿宋_GB2312"/>
                <w:kern w:val="2"/>
                <w:sz w:val="30"/>
                <w:szCs w:val="22"/>
              </w:rPr>
              <w:t>文件的澄清</w:t>
            </w:r>
          </w:p>
        </w:tc>
        <w:tc>
          <w:tcPr>
            <w:tcW w:w="3443" w:type="pct"/>
            <w:vAlign w:val="center"/>
          </w:tcPr>
          <w:p w14:paraId="0ABD30B1">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rPr>
            </w:pPr>
            <w:r>
              <w:rPr>
                <w:rFonts w:hint="eastAsia" w:ascii="仿宋_GB2312" w:hAnsi="仿宋_GB2312" w:eastAsia="仿宋_GB2312" w:cs="仿宋_GB2312"/>
                <w:sz w:val="30"/>
                <w:szCs w:val="22"/>
                <w:lang w:eastAsia="zh-CN"/>
              </w:rPr>
              <w:t>询比</w:t>
            </w:r>
            <w:r>
              <w:rPr>
                <w:rFonts w:hint="eastAsia" w:ascii="仿宋_GB2312" w:hAnsi="仿宋_GB2312" w:eastAsia="仿宋_GB2312" w:cs="仿宋_GB2312"/>
                <w:sz w:val="30"/>
                <w:szCs w:val="22"/>
              </w:rPr>
              <w:t>供应商对</w:t>
            </w:r>
            <w:r>
              <w:rPr>
                <w:rFonts w:hint="eastAsia" w:ascii="仿宋_GB2312" w:hAnsi="仿宋_GB2312" w:eastAsia="仿宋_GB2312" w:cs="仿宋_GB2312"/>
                <w:sz w:val="30"/>
                <w:szCs w:val="22"/>
                <w:lang w:val="en-US" w:eastAsia="zh-CN"/>
              </w:rPr>
              <w:t>询比</w:t>
            </w:r>
            <w:r>
              <w:rPr>
                <w:rFonts w:hint="eastAsia" w:ascii="仿宋_GB2312" w:hAnsi="仿宋_GB2312" w:eastAsia="仿宋_GB2312" w:cs="仿宋_GB2312"/>
                <w:sz w:val="30"/>
                <w:szCs w:val="22"/>
              </w:rPr>
              <w:t>文件有异议的应在应答截止时间1天前以书面形式提出。</w:t>
            </w:r>
          </w:p>
        </w:tc>
      </w:tr>
      <w:tr w14:paraId="5B2D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7" w:type="pct"/>
            <w:vAlign w:val="center"/>
          </w:tcPr>
          <w:p w14:paraId="27182E90">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lang w:val="en-US" w:eastAsia="zh-CN"/>
              </w:rPr>
            </w:pPr>
            <w:r>
              <w:rPr>
                <w:rFonts w:hint="eastAsia" w:ascii="仿宋_GB2312" w:hAnsi="仿宋_GB2312" w:eastAsia="仿宋_GB2312" w:cs="仿宋_GB2312"/>
                <w:kern w:val="2"/>
                <w:sz w:val="30"/>
                <w:szCs w:val="22"/>
                <w:lang w:val="en-US" w:eastAsia="zh-CN"/>
              </w:rPr>
              <w:t>6</w:t>
            </w:r>
          </w:p>
        </w:tc>
        <w:tc>
          <w:tcPr>
            <w:tcW w:w="988" w:type="pct"/>
            <w:vAlign w:val="center"/>
          </w:tcPr>
          <w:p w14:paraId="44C360D2">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rPr>
              <w:t>应答有效期</w:t>
            </w:r>
          </w:p>
        </w:tc>
        <w:tc>
          <w:tcPr>
            <w:tcW w:w="3443" w:type="pct"/>
            <w:vAlign w:val="center"/>
          </w:tcPr>
          <w:p w14:paraId="5C0F7313">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rPr>
            </w:pPr>
            <w:r>
              <w:rPr>
                <w:rFonts w:hint="eastAsia" w:ascii="仿宋_GB2312" w:hAnsi="仿宋_GB2312" w:eastAsia="仿宋_GB2312" w:cs="仿宋_GB2312"/>
                <w:sz w:val="30"/>
                <w:szCs w:val="22"/>
                <w:lang w:val="en-US" w:eastAsia="zh-CN"/>
              </w:rPr>
              <w:t>90</w:t>
            </w:r>
            <w:r>
              <w:rPr>
                <w:rFonts w:hint="eastAsia" w:ascii="仿宋_GB2312" w:hAnsi="仿宋_GB2312" w:eastAsia="仿宋_GB2312" w:cs="仿宋_GB2312"/>
                <w:sz w:val="30"/>
                <w:szCs w:val="22"/>
              </w:rPr>
              <w:t>天</w:t>
            </w:r>
          </w:p>
        </w:tc>
      </w:tr>
      <w:tr w14:paraId="07C5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1C6A21F0">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lang w:val="en-US" w:eastAsia="zh-CN"/>
              </w:rPr>
            </w:pPr>
            <w:r>
              <w:rPr>
                <w:rFonts w:hint="eastAsia" w:ascii="仿宋_GB2312" w:hAnsi="仿宋_GB2312" w:eastAsia="仿宋_GB2312" w:cs="仿宋_GB2312"/>
                <w:kern w:val="2"/>
                <w:sz w:val="30"/>
                <w:szCs w:val="22"/>
                <w:lang w:val="en-US" w:eastAsia="zh-CN"/>
              </w:rPr>
              <w:t>7</w:t>
            </w:r>
          </w:p>
        </w:tc>
        <w:tc>
          <w:tcPr>
            <w:tcW w:w="988" w:type="pct"/>
            <w:vAlign w:val="center"/>
          </w:tcPr>
          <w:p w14:paraId="1E3F1D8E">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rPr>
              <w:t>评选方式</w:t>
            </w:r>
          </w:p>
        </w:tc>
        <w:tc>
          <w:tcPr>
            <w:tcW w:w="3443" w:type="pct"/>
            <w:vAlign w:val="center"/>
          </w:tcPr>
          <w:p w14:paraId="76F42862">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lang w:val="en-US" w:eastAsia="zh-CN"/>
              </w:rPr>
            </w:pPr>
            <w:r>
              <w:rPr>
                <w:rFonts w:hint="eastAsia" w:ascii="仿宋_GB2312" w:hAnsi="仿宋_GB2312" w:eastAsia="仿宋_GB2312" w:cs="仿宋_GB2312"/>
                <w:sz w:val="30"/>
                <w:szCs w:val="22"/>
                <w:lang w:val="en-US" w:eastAsia="zh-CN"/>
              </w:rPr>
              <w:t>报价最低者中选，如果报价相同的情况下采用随机抽取的方式确定中选供应商。</w:t>
            </w:r>
          </w:p>
        </w:tc>
      </w:tr>
      <w:tr w14:paraId="5F61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22875940">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lang w:val="en-US" w:eastAsia="zh-CN"/>
              </w:rPr>
            </w:pPr>
            <w:r>
              <w:rPr>
                <w:rFonts w:hint="eastAsia" w:ascii="仿宋_GB2312" w:hAnsi="仿宋_GB2312" w:eastAsia="仿宋_GB2312" w:cs="仿宋_GB2312"/>
                <w:kern w:val="2"/>
                <w:sz w:val="30"/>
                <w:szCs w:val="22"/>
                <w:lang w:val="en-US" w:eastAsia="zh-CN"/>
              </w:rPr>
              <w:t>8</w:t>
            </w:r>
          </w:p>
        </w:tc>
        <w:tc>
          <w:tcPr>
            <w:tcW w:w="988" w:type="pct"/>
            <w:vAlign w:val="center"/>
          </w:tcPr>
          <w:p w14:paraId="29F3CA44">
            <w:pPr>
              <w:widowControl/>
              <w:snapToGrid/>
              <w:spacing w:line="560" w:lineRule="exact"/>
              <w:ind w:left="0" w:leftChars="0" w:right="0" w:rightChars="0" w:firstLine="0" w:firstLineChars="0"/>
              <w:jc w:val="center"/>
              <w:rPr>
                <w:rFonts w:hint="eastAsia" w:ascii="仿宋_GB2312" w:hAnsi="仿宋_GB2312" w:eastAsia="仿宋_GB2312" w:cs="仿宋_GB2312"/>
                <w:kern w:val="2"/>
                <w:sz w:val="30"/>
                <w:szCs w:val="22"/>
              </w:rPr>
            </w:pPr>
            <w:r>
              <w:rPr>
                <w:rFonts w:hint="eastAsia" w:ascii="仿宋_GB2312" w:hAnsi="仿宋_GB2312" w:eastAsia="仿宋_GB2312" w:cs="仿宋_GB2312"/>
                <w:kern w:val="2"/>
                <w:sz w:val="30"/>
                <w:szCs w:val="22"/>
              </w:rPr>
              <w:t>应答文件递交</w:t>
            </w:r>
          </w:p>
        </w:tc>
        <w:tc>
          <w:tcPr>
            <w:tcW w:w="3443" w:type="pct"/>
            <w:vAlign w:val="center"/>
          </w:tcPr>
          <w:p w14:paraId="62DB22FA">
            <w:pPr>
              <w:widowControl/>
              <w:snapToGrid/>
              <w:spacing w:line="560" w:lineRule="exact"/>
              <w:ind w:left="0" w:leftChars="0" w:right="0" w:rightChars="0" w:firstLine="0" w:firstLineChars="0"/>
              <w:jc w:val="both"/>
              <w:rPr>
                <w:rFonts w:hint="eastAsia" w:ascii="仿宋_GB2312" w:hAnsi="仿宋_GB2312" w:eastAsia="仿宋_GB2312" w:cs="仿宋_GB2312"/>
                <w:b/>
                <w:bCs/>
                <w:sz w:val="30"/>
                <w:szCs w:val="22"/>
                <w:lang w:val="en-US" w:eastAsia="zh-CN"/>
              </w:rPr>
            </w:pPr>
            <w:r>
              <w:rPr>
                <w:rFonts w:hint="eastAsia" w:ascii="仿宋_GB2312" w:hAnsi="仿宋_GB2312" w:eastAsia="仿宋_GB2312" w:cs="仿宋_GB2312"/>
                <w:b/>
                <w:bCs/>
                <w:sz w:val="30"/>
                <w:szCs w:val="22"/>
                <w:lang w:val="en-US" w:eastAsia="zh-CN"/>
              </w:rPr>
              <w:t>1.应答截止时间：2026年7月31</w:t>
            </w:r>
            <w:bookmarkStart w:id="160" w:name="_GoBack"/>
            <w:bookmarkEnd w:id="160"/>
            <w:r>
              <w:rPr>
                <w:rFonts w:hint="eastAsia" w:ascii="仿宋_GB2312" w:hAnsi="仿宋_GB2312" w:eastAsia="仿宋_GB2312" w:cs="仿宋_GB2312"/>
                <w:b/>
                <w:bCs/>
                <w:sz w:val="30"/>
                <w:szCs w:val="22"/>
                <w:lang w:val="en-US" w:eastAsia="zh-CN"/>
              </w:rPr>
              <w:t>日17时30分前，递交响应文件。</w:t>
            </w:r>
          </w:p>
          <w:p w14:paraId="0AFF21C0">
            <w:pPr>
              <w:widowControl/>
              <w:snapToGrid/>
              <w:spacing w:line="560" w:lineRule="exact"/>
              <w:ind w:left="0" w:leftChars="0" w:right="0" w:rightChars="0" w:firstLine="0" w:firstLineChars="0"/>
              <w:jc w:val="both"/>
              <w:rPr>
                <w:rFonts w:hint="eastAsia" w:ascii="仿宋_GB2312" w:hAnsi="仿宋_GB2312" w:eastAsia="仿宋_GB2312" w:cs="仿宋_GB2312"/>
                <w:b/>
                <w:bCs/>
                <w:sz w:val="30"/>
                <w:szCs w:val="22"/>
                <w:lang w:val="en-US" w:eastAsia="zh-CN"/>
              </w:rPr>
            </w:pPr>
            <w:r>
              <w:rPr>
                <w:rFonts w:hint="eastAsia" w:ascii="仿宋_GB2312" w:hAnsi="仿宋_GB2312" w:eastAsia="仿宋_GB2312" w:cs="仿宋_GB2312"/>
                <w:b/>
                <w:bCs/>
                <w:sz w:val="30"/>
                <w:szCs w:val="22"/>
                <w:lang w:val="en-US" w:eastAsia="zh-CN"/>
              </w:rPr>
              <w:t>2.递交应答文件地址：佛山市三水区西南街道广海大道西70号（三水物资集团203室）或将应答文件的彩色扫描件发送至对应邮箱（报价递交邮箱：sswzjtcg@126.com）</w:t>
            </w:r>
          </w:p>
          <w:p w14:paraId="190D43E8">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lang w:val="en-US" w:eastAsia="zh-CN"/>
              </w:rPr>
            </w:pPr>
            <w:r>
              <w:rPr>
                <w:rFonts w:hint="eastAsia" w:ascii="仿宋_GB2312" w:hAnsi="仿宋_GB2312" w:eastAsia="仿宋_GB2312" w:cs="仿宋_GB2312"/>
                <w:sz w:val="30"/>
                <w:szCs w:val="22"/>
                <w:lang w:val="en-US" w:eastAsia="zh-CN"/>
              </w:rPr>
              <w:t>3.联系方式：张先生、0757-87776386</w:t>
            </w:r>
          </w:p>
          <w:p w14:paraId="7BC76B7E">
            <w:pPr>
              <w:widowControl/>
              <w:snapToGrid/>
              <w:spacing w:line="560" w:lineRule="exact"/>
              <w:ind w:left="0" w:leftChars="0" w:right="0" w:rightChars="0" w:firstLine="0" w:firstLineChars="0"/>
              <w:jc w:val="both"/>
              <w:rPr>
                <w:rFonts w:hint="eastAsia" w:ascii="仿宋_GB2312" w:hAnsi="仿宋_GB2312" w:eastAsia="仿宋_GB2312" w:cs="仿宋_GB2312"/>
                <w:sz w:val="30"/>
                <w:szCs w:val="22"/>
                <w:lang w:val="en-US" w:eastAsia="zh-CN"/>
              </w:rPr>
            </w:pPr>
            <w:r>
              <w:rPr>
                <w:rFonts w:hint="eastAsia" w:ascii="仿宋_GB2312" w:hAnsi="仿宋_GB2312" w:eastAsia="仿宋_GB2312" w:cs="仿宋_GB2312"/>
                <w:sz w:val="30"/>
                <w:szCs w:val="22"/>
                <w:lang w:val="en-US" w:eastAsia="zh-CN"/>
              </w:rPr>
              <w:t>4.自报价截止之日起5个工作日内我集团将根据采购评审规则对有效报价文件进行评选，确定成交人后通知报价人，如报价人最终被确定为以上服务的承接人，应确保能够以高效、勤勉、尽责、保密的原则完成我集团委托的事务。</w:t>
            </w:r>
          </w:p>
        </w:tc>
      </w:tr>
    </w:tbl>
    <w:p w14:paraId="10285A18">
      <w:bookmarkStart w:id="24" w:name="_Toc25491"/>
      <w:bookmarkStart w:id="25" w:name="_Toc20587"/>
      <w:bookmarkStart w:id="26" w:name="_Toc461183132"/>
      <w:bookmarkStart w:id="27" w:name="_Toc234835558"/>
      <w:bookmarkStart w:id="28" w:name="_Toc234832870"/>
      <w:bookmarkStart w:id="29" w:name="_Toc461117912"/>
      <w:bookmarkStart w:id="30" w:name="_Toc462011235"/>
      <w:bookmarkStart w:id="31" w:name="_Toc461104363"/>
      <w:bookmarkStart w:id="32" w:name="_Toc461105272"/>
      <w:bookmarkStart w:id="33" w:name="_Toc461117674"/>
      <w:r>
        <w:rPr>
          <w:rFonts w:hint="eastAsia"/>
        </w:rPr>
        <w:t>本表关于采购标的物的具体要求是对</w:t>
      </w:r>
      <w:r>
        <w:rPr>
          <w:rFonts w:hint="eastAsia"/>
          <w:lang w:eastAsia="zh-CN"/>
        </w:rPr>
        <w:t>询比</w:t>
      </w:r>
      <w:r>
        <w:rPr>
          <w:rFonts w:hint="eastAsia"/>
        </w:rPr>
        <w:t>须知的具体补充和修改，如有矛盾，以本前附表为准。</w:t>
      </w:r>
      <w:bookmarkEnd w:id="24"/>
      <w:bookmarkEnd w:id="25"/>
      <w:r>
        <w:br w:type="page"/>
      </w:r>
    </w:p>
    <w:p w14:paraId="3243230B">
      <w:pPr>
        <w:pStyle w:val="3"/>
        <w:spacing w:line="560" w:lineRule="exact"/>
        <w:ind w:firstLine="610"/>
        <w:jc w:val="left"/>
        <w:rPr>
          <w:rFonts w:hint="eastAsia" w:ascii="仿宋_GB2312" w:hAnsi="仿宋_GB2312" w:eastAsia="仿宋_GB2312" w:cs="仿宋_GB2312"/>
          <w:sz w:val="30"/>
          <w:szCs w:val="30"/>
        </w:rPr>
      </w:pPr>
      <w:bookmarkStart w:id="34" w:name="_Toc8677_WPSOffice_Level2"/>
      <w:bookmarkStart w:id="35" w:name="_Toc28194"/>
      <w:r>
        <w:rPr>
          <w:rFonts w:hint="eastAsia" w:ascii="仿宋_GB2312" w:hAnsi="仿宋_GB2312" w:eastAsia="仿宋_GB2312" w:cs="仿宋_GB2312"/>
          <w:sz w:val="30"/>
          <w:szCs w:val="30"/>
        </w:rPr>
        <w:t>1.1  总  则</w:t>
      </w:r>
      <w:bookmarkEnd w:id="26"/>
      <w:bookmarkEnd w:id="27"/>
      <w:bookmarkEnd w:id="28"/>
      <w:bookmarkEnd w:id="29"/>
      <w:bookmarkEnd w:id="30"/>
      <w:bookmarkEnd w:id="31"/>
      <w:bookmarkEnd w:id="32"/>
      <w:bookmarkEnd w:id="33"/>
      <w:bookmarkEnd w:id="34"/>
      <w:bookmarkEnd w:id="35"/>
    </w:p>
    <w:p w14:paraId="2D0F90B7">
      <w:pPr>
        <w:spacing w:line="560" w:lineRule="exact"/>
        <w:ind w:firstLine="568" w:firstLineChars="0"/>
        <w:rPr>
          <w:rFonts w:hint="eastAsia" w:ascii="仿宋_GB2312" w:hAnsi="仿宋_GB2312" w:eastAsia="仿宋_GB2312" w:cs="仿宋_GB2312"/>
          <w:sz w:val="30"/>
          <w:szCs w:val="30"/>
          <w:highlight w:val="none"/>
          <w:lang w:val="en-US" w:eastAsia="zh-CN"/>
        </w:rPr>
      </w:pPr>
      <w:bookmarkStart w:id="36" w:name="_Toc234832871"/>
      <w:bookmarkStart w:id="37" w:name="_Toc234835559"/>
      <w:r>
        <w:rPr>
          <w:rFonts w:hint="eastAsia" w:ascii="仿宋_GB2312" w:hAnsi="仿宋_GB2312" w:eastAsia="仿宋_GB2312" w:cs="仿宋_GB2312"/>
          <w:sz w:val="30"/>
          <w:szCs w:val="30"/>
        </w:rPr>
        <w:t>1.1.1</w:t>
      </w:r>
      <w:bookmarkEnd w:id="36"/>
      <w:bookmarkEnd w:id="37"/>
      <w:r>
        <w:rPr>
          <w:rFonts w:hint="eastAsia" w:ascii="仿宋_GB2312" w:hAnsi="仿宋_GB2312" w:eastAsia="仿宋_GB2312" w:cs="仿宋_GB2312"/>
          <w:sz w:val="30"/>
          <w:szCs w:val="30"/>
          <w:highlight w:val="none"/>
          <w:lang w:val="en-US" w:eastAsia="zh-CN"/>
        </w:rPr>
        <w:t>项目要求</w:t>
      </w:r>
    </w:p>
    <w:p w14:paraId="43A414AE">
      <w:pPr>
        <w:spacing w:line="560" w:lineRule="exact"/>
        <w:ind w:firstLine="568"/>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数智化食品冷链物流枢纽中心办公家具采购，包括班台、办公椅、会议桌等</w:t>
      </w:r>
      <w:r>
        <w:rPr>
          <w:rFonts w:hint="eastAsia" w:ascii="仿宋_GB2312" w:hAnsi="仿宋_GB2312" w:eastAsia="仿宋_GB2312" w:cs="仿宋_GB2312"/>
          <w:sz w:val="30"/>
          <w:szCs w:val="30"/>
          <w:lang w:eastAsia="zh-CN"/>
        </w:rPr>
        <w:t>。</w:t>
      </w:r>
    </w:p>
    <w:p w14:paraId="1996160D">
      <w:pPr>
        <w:spacing w:line="560" w:lineRule="exact"/>
        <w:ind w:firstLine="568"/>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1.1.2 供货期限</w:t>
      </w:r>
    </w:p>
    <w:p w14:paraId="160D422E">
      <w:pPr>
        <w:spacing w:line="560" w:lineRule="exact"/>
        <w:ind w:firstLine="568"/>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（1）合同签订后3个工作日内，完成全套材质、色板、家具实物小样封样确认，封样合格后方可启动生产；</w:t>
      </w:r>
    </w:p>
    <w:p w14:paraId="73AE1654">
      <w:pPr>
        <w:spacing w:line="560" w:lineRule="exact"/>
        <w:ind w:firstLine="568"/>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（2）封样确认后20个日历天内完成全部家具生产、自检、打包；</w:t>
      </w:r>
    </w:p>
    <w:p w14:paraId="31A59353">
      <w:pPr>
        <w:spacing w:line="560" w:lineRule="exact"/>
        <w:ind w:firstLine="568"/>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（3）生产完毕后3个日历天内完成全部货物运输至佛山市三水区广海大道西佛北战新数智城10号厂房指定区域；</w:t>
      </w:r>
    </w:p>
    <w:p w14:paraId="510EB6DA">
      <w:pPr>
        <w:spacing w:line="560" w:lineRule="exact"/>
        <w:ind w:firstLine="568"/>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（4）货物到场后5个日历天内完成组装、固定、调试、垃圾清运、现场清洁；含大型指挥桌、长条会议桌、整排开放工位、茶水柜、钢制档案柜等大件统一安装。</w:t>
      </w:r>
    </w:p>
    <w:p w14:paraId="1DB302CC">
      <w:pPr>
        <w:spacing w:line="560" w:lineRule="exact"/>
        <w:ind w:firstLine="568"/>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1.1.3 结算方式：</w:t>
      </w:r>
    </w:p>
    <w:p w14:paraId="2E1A32BD">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（1）合同签订后</w:t>
      </w:r>
      <w:r>
        <w:rPr>
          <w:rFonts w:hint="eastAsia" w:ascii="仿宋_GB2312" w:hAnsi="仿宋_GB2312" w:eastAsia="仿宋_GB2312" w:cs="仿宋_GB2312"/>
          <w:sz w:val="30"/>
          <w:szCs w:val="30"/>
          <w:lang w:eastAsia="zh-CN"/>
        </w:rPr>
        <w:t>，成交单位须先行开具并提供与预付款金额等额的全额增值税专用发票。采购人在收到合规发票后，</w:t>
      </w:r>
      <w:r>
        <w:rPr>
          <w:rFonts w:hint="eastAsia" w:ascii="仿宋_GB2312" w:hAnsi="仿宋_GB2312" w:eastAsia="仿宋_GB2312" w:cs="仿宋_GB2312"/>
          <w:sz w:val="30"/>
          <w:szCs w:val="30"/>
        </w:rPr>
        <w:t>十个工作日内</w:t>
      </w:r>
      <w:r>
        <w:rPr>
          <w:rFonts w:hint="eastAsia" w:ascii="仿宋_GB2312" w:hAnsi="仿宋_GB2312" w:eastAsia="仿宋_GB2312" w:cs="仿宋_GB2312"/>
          <w:sz w:val="30"/>
          <w:szCs w:val="30"/>
          <w:lang w:eastAsia="zh-CN"/>
        </w:rPr>
        <w:t>向成交单位</w:t>
      </w:r>
      <w:r>
        <w:rPr>
          <w:rFonts w:hint="eastAsia" w:ascii="仿宋_GB2312" w:hAnsi="仿宋_GB2312" w:eastAsia="仿宋_GB2312" w:cs="仿宋_GB2312"/>
          <w:sz w:val="30"/>
          <w:szCs w:val="30"/>
        </w:rPr>
        <w:t>支付合同总金额的30%作为预付款；</w:t>
      </w:r>
    </w:p>
    <w:p w14:paraId="14A73892">
      <w:pPr>
        <w:spacing w:line="560" w:lineRule="exact"/>
        <w:ind w:firstLine="568"/>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（2）验收款为采购人对所有产品验收合格及成交单位提供合格的全额增值税</w:t>
      </w:r>
      <w:r>
        <w:rPr>
          <w:rFonts w:hint="eastAsia" w:ascii="仿宋_GB2312" w:hAnsi="仿宋_GB2312" w:eastAsia="仿宋_GB2312" w:cs="仿宋_GB2312"/>
          <w:sz w:val="30"/>
          <w:szCs w:val="30"/>
          <w:lang w:val="en-US" w:eastAsia="zh-CN"/>
        </w:rPr>
        <w:t>专用</w:t>
      </w:r>
      <w:r>
        <w:rPr>
          <w:rFonts w:hint="eastAsia" w:ascii="仿宋_GB2312" w:hAnsi="仿宋_GB2312" w:eastAsia="仿宋_GB2312" w:cs="仿宋_GB2312"/>
          <w:sz w:val="30"/>
          <w:szCs w:val="30"/>
        </w:rPr>
        <w:t>发票后，十个工作日内向成交单位支付剩余价款（剩余价款为实际结算货款扣除预付款后的金额）</w:t>
      </w:r>
      <w:r>
        <w:rPr>
          <w:rFonts w:hint="eastAsia" w:ascii="仿宋_GB2312" w:hAnsi="仿宋_GB2312" w:eastAsia="仿宋_GB2312" w:cs="仿宋_GB2312"/>
          <w:sz w:val="30"/>
          <w:szCs w:val="30"/>
          <w:lang w:eastAsia="zh-CN"/>
        </w:rPr>
        <w:t>；</w:t>
      </w:r>
    </w:p>
    <w:p w14:paraId="03078295">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（3）付款前供应商须按要求提供完整送货单、验收单、正规发票等全套结算资料，否则采购人有权顺延付款。</w:t>
      </w:r>
    </w:p>
    <w:p w14:paraId="11E42213">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 xml:space="preserve">4 </w:t>
      </w:r>
      <w:r>
        <w:rPr>
          <w:rFonts w:hint="eastAsia" w:ascii="仿宋_GB2312" w:hAnsi="仿宋_GB2312" w:eastAsia="仿宋_GB2312" w:cs="仿宋_GB2312"/>
          <w:sz w:val="30"/>
          <w:szCs w:val="30"/>
        </w:rPr>
        <w:t>质量要求</w:t>
      </w:r>
      <w:bookmarkStart w:id="38" w:name="_Toc234832874"/>
      <w:bookmarkStart w:id="39" w:name="_Toc234835562"/>
    </w:p>
    <w:p w14:paraId="70A3FB59">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质保期限：自项目验收合格之日起，整体免费质保期不低于3年。柜体、钢架、龙骨等核心承重结构质保不低于5年，五金配件、饰面、海绵等易损部件质保期不低于3年。质保期内产品在正常使用情况下出现变形、开裂、脱层、卡顿、塌陷等非人为质量问题，供方须免费提供维修、更换、调试服务。需符合国家办公家具质量及环保标准、甲醛释放量达标，若检测不合格须无条件退换货并承担全部相关费用。</w:t>
      </w:r>
    </w:p>
    <w:p w14:paraId="0026AA26">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材料标准：所有办公家具统一在现场交付安装完毕后验收，以采购标准、清单、封样、合同及材质检验报告为依据，核对数量尺寸并核查各类家具材质、工艺、功能，要求外观完好、摆放稳固、现场清洁、无刺鼻异味。</w:t>
      </w:r>
    </w:p>
    <w:p w14:paraId="55C89BB6">
      <w:pPr>
        <w:spacing w:line="560" w:lineRule="exact"/>
        <w:ind w:firstLine="568"/>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供应商需在交货时向采购人提供所供全部办公家具的权威检测机构出具的检测报告原件或加盖公章的复印件。</w:t>
      </w:r>
    </w:p>
    <w:p w14:paraId="0C56367B">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 xml:space="preserve"> 资格要求</w:t>
      </w:r>
      <w:bookmarkEnd w:id="38"/>
      <w:bookmarkEnd w:id="39"/>
      <w:bookmarkStart w:id="40" w:name="_Toc234832876"/>
      <w:bookmarkStart w:id="41" w:name="_Toc234835564"/>
    </w:p>
    <w:p w14:paraId="18A50226">
      <w:pPr>
        <w:spacing w:line="560" w:lineRule="exact"/>
        <w:ind w:firstLine="568"/>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.1资格要求：</w:t>
      </w:r>
      <w:bookmarkEnd w:id="40"/>
      <w:bookmarkEnd w:id="41"/>
      <w:r>
        <w:rPr>
          <w:rFonts w:hint="eastAsia" w:ascii="仿宋_GB2312" w:hAnsi="仿宋_GB2312" w:eastAsia="仿宋_GB2312" w:cs="仿宋_GB2312"/>
          <w:sz w:val="30"/>
          <w:szCs w:val="30"/>
        </w:rPr>
        <w:t>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3EF66901">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供应商参加本次活动过程中发生的所有费用自理。</w:t>
      </w:r>
    </w:p>
    <w:p w14:paraId="2188BA24">
      <w:pPr>
        <w:spacing w:line="560" w:lineRule="exact"/>
        <w:ind w:firstLine="568"/>
        <w:rPr>
          <w:rFonts w:hint="eastAsia" w:ascii="仿宋_GB2312" w:hAnsi="仿宋_GB2312" w:eastAsia="仿宋_GB2312" w:cs="仿宋_GB2312"/>
          <w:sz w:val="30"/>
          <w:szCs w:val="30"/>
        </w:rPr>
      </w:pPr>
      <w:bookmarkStart w:id="42" w:name="_Toc234835565"/>
      <w:bookmarkStart w:id="43" w:name="_Toc234832877"/>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 xml:space="preserve"> 保密</w:t>
      </w:r>
      <w:bookmarkEnd w:id="42"/>
      <w:bookmarkEnd w:id="43"/>
    </w:p>
    <w:p w14:paraId="705F0644">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参与本次采购活动的双方应对</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文件和应答文件中的商务及技术等保密，否则，应对由此造成的后果承担法律责任。</w:t>
      </w:r>
    </w:p>
    <w:p w14:paraId="35380FD8">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7 询比</w:t>
      </w:r>
      <w:r>
        <w:rPr>
          <w:rFonts w:hint="eastAsia" w:ascii="仿宋_GB2312" w:hAnsi="仿宋_GB2312" w:eastAsia="仿宋_GB2312" w:cs="仿宋_GB2312"/>
          <w:sz w:val="30"/>
          <w:szCs w:val="30"/>
        </w:rPr>
        <w:t>文件获取方式</w:t>
      </w:r>
    </w:p>
    <w:p w14:paraId="399C5AE7">
      <w:pPr>
        <w:spacing w:line="560" w:lineRule="exact"/>
        <w:ind w:firstLine="568"/>
        <w:rPr>
          <w:rFonts w:hint="eastAsia" w:ascii="仿宋_GB2312" w:hAnsi="仿宋_GB2312" w:eastAsia="仿宋_GB2312" w:cs="仿宋_GB2312"/>
          <w:sz w:val="30"/>
          <w:szCs w:val="30"/>
        </w:rPr>
      </w:pPr>
      <w:bookmarkStart w:id="44" w:name="_Toc234835572"/>
      <w:bookmarkStart w:id="45" w:name="_Toc234832884"/>
      <w:bookmarkStart w:id="46" w:name="_Toc234835573"/>
      <w:bookmarkStart w:id="47" w:name="_Toc234832885"/>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发放时间：详见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7AC31C2B">
      <w:pPr>
        <w:spacing w:line="560" w:lineRule="exact"/>
        <w:ind w:firstLine="568"/>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rPr>
        <w:t>1.1.</w:t>
      </w: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val="en-US" w:eastAsia="zh-CN"/>
        </w:rPr>
        <w:t xml:space="preserve"> 询比</w:t>
      </w:r>
      <w:r>
        <w:rPr>
          <w:rFonts w:hint="eastAsia" w:ascii="仿宋_GB2312" w:hAnsi="仿宋_GB2312" w:eastAsia="仿宋_GB2312" w:cs="仿宋_GB2312"/>
          <w:sz w:val="30"/>
          <w:szCs w:val="30"/>
          <w:highlight w:val="none"/>
        </w:rPr>
        <w:t>文件发放方式：</w:t>
      </w:r>
      <w:bookmarkStart w:id="48" w:name="_Toc461117675"/>
      <w:bookmarkStart w:id="49" w:name="_Toc461105273"/>
      <w:bookmarkStart w:id="50" w:name="_Toc461104364"/>
      <w:bookmarkStart w:id="51" w:name="_Toc461183133"/>
      <w:bookmarkStart w:id="52" w:name="_Toc461117913"/>
      <w:bookmarkStart w:id="53" w:name="_Toc462011236"/>
      <w:r>
        <w:rPr>
          <w:rFonts w:hint="eastAsia" w:ascii="仿宋_GB2312" w:hAnsi="仿宋_GB2312" w:eastAsia="仿宋_GB2312" w:cs="仿宋_GB2312"/>
          <w:sz w:val="30"/>
          <w:szCs w:val="30"/>
          <w:highlight w:val="none"/>
          <w:lang w:val="en-US" w:eastAsia="zh-CN"/>
        </w:rPr>
        <w:t>通过公告公示。</w:t>
      </w:r>
    </w:p>
    <w:p w14:paraId="2729734C">
      <w:pPr>
        <w:pStyle w:val="3"/>
        <w:spacing w:line="560" w:lineRule="exact"/>
        <w:ind w:firstLine="610"/>
        <w:jc w:val="left"/>
        <w:rPr>
          <w:rFonts w:hint="eastAsia" w:ascii="仿宋_GB2312" w:hAnsi="仿宋_GB2312" w:eastAsia="仿宋_GB2312" w:cs="仿宋_GB2312"/>
          <w:sz w:val="30"/>
          <w:szCs w:val="30"/>
        </w:rPr>
      </w:pPr>
      <w:bookmarkStart w:id="54" w:name="_Toc20917"/>
      <w:bookmarkStart w:id="55" w:name="_Toc3947_WPSOffice_Level2"/>
      <w:r>
        <w:rPr>
          <w:rFonts w:hint="eastAsia" w:ascii="仿宋_GB2312" w:hAnsi="仿宋_GB2312" w:eastAsia="仿宋_GB2312" w:cs="仿宋_GB2312"/>
          <w:sz w:val="30"/>
          <w:szCs w:val="30"/>
        </w:rPr>
        <w:t xml:space="preserve">1.2  </w:t>
      </w:r>
      <w:bookmarkEnd w:id="44"/>
      <w:bookmarkEnd w:id="45"/>
      <w:bookmarkEnd w:id="48"/>
      <w:bookmarkEnd w:id="49"/>
      <w:bookmarkEnd w:id="50"/>
      <w:bookmarkEnd w:id="51"/>
      <w:bookmarkEnd w:id="52"/>
      <w:bookmarkEnd w:id="53"/>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w:t>
      </w:r>
      <w:bookmarkEnd w:id="54"/>
      <w:bookmarkEnd w:id="55"/>
    </w:p>
    <w:p w14:paraId="3EE2611D">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1.2.1 文件的组成</w:t>
      </w:r>
      <w:bookmarkEnd w:id="46"/>
      <w:bookmarkEnd w:id="47"/>
    </w:p>
    <w:p w14:paraId="54214CFB">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1.2.1.1本</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文件包括</w:t>
      </w:r>
    </w:p>
    <w:p w14:paraId="0B1B317B">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w:t>
      </w:r>
    </w:p>
    <w:p w14:paraId="334FD298">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合同；</w:t>
      </w:r>
    </w:p>
    <w:p w14:paraId="19737E41">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应答文件格式。</w:t>
      </w:r>
    </w:p>
    <w:p w14:paraId="158C6EE3">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1.2.1.2采购人对</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文件所作的澄清、修改构成</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文件的组成部分。当</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文件的澄清或修改等在同一内容的表述上不一致时，以最后发出的书面文件为准。</w:t>
      </w:r>
    </w:p>
    <w:p w14:paraId="6B8AF569">
      <w:pPr>
        <w:spacing w:line="560" w:lineRule="exact"/>
        <w:ind w:firstLine="568"/>
        <w:rPr>
          <w:rFonts w:hint="eastAsia" w:ascii="仿宋_GB2312" w:hAnsi="仿宋_GB2312" w:eastAsia="仿宋_GB2312" w:cs="仿宋_GB2312"/>
          <w:sz w:val="30"/>
          <w:szCs w:val="30"/>
        </w:rPr>
      </w:pPr>
      <w:bookmarkStart w:id="56" w:name="_Toc234835574"/>
      <w:bookmarkStart w:id="57" w:name="_Toc234832886"/>
      <w:r>
        <w:rPr>
          <w:rFonts w:hint="eastAsia" w:ascii="仿宋_GB2312" w:hAnsi="仿宋_GB2312" w:eastAsia="仿宋_GB2312" w:cs="仿宋_GB2312"/>
          <w:sz w:val="30"/>
          <w:szCs w:val="30"/>
        </w:rPr>
        <w:t xml:space="preserve">1.2.2 </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文件的澄清</w:t>
      </w:r>
      <w:bookmarkEnd w:id="56"/>
      <w:bookmarkEnd w:id="57"/>
      <w:r>
        <w:rPr>
          <w:rFonts w:hint="eastAsia" w:ascii="仿宋_GB2312" w:hAnsi="仿宋_GB2312" w:eastAsia="仿宋_GB2312" w:cs="仿宋_GB2312"/>
          <w:sz w:val="30"/>
          <w:szCs w:val="30"/>
        </w:rPr>
        <w:t>：详见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1464B5A4">
      <w:pPr>
        <w:spacing w:line="560" w:lineRule="exact"/>
        <w:ind w:firstLine="568"/>
        <w:rPr>
          <w:rFonts w:hint="eastAsia" w:ascii="仿宋_GB2312" w:hAnsi="仿宋_GB2312" w:eastAsia="仿宋_GB2312" w:cs="仿宋_GB2312"/>
          <w:sz w:val="30"/>
          <w:szCs w:val="30"/>
        </w:rPr>
      </w:pPr>
      <w:bookmarkStart w:id="58" w:name="_Toc234832887"/>
      <w:bookmarkStart w:id="59" w:name="_Toc234835575"/>
      <w:r>
        <w:rPr>
          <w:rFonts w:hint="eastAsia" w:ascii="仿宋_GB2312" w:hAnsi="仿宋_GB2312" w:eastAsia="仿宋_GB2312" w:cs="仿宋_GB2312"/>
          <w:sz w:val="30"/>
          <w:szCs w:val="30"/>
        </w:rPr>
        <w:t xml:space="preserve">1.2.3 </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文件的修改</w:t>
      </w:r>
      <w:bookmarkEnd w:id="58"/>
      <w:bookmarkEnd w:id="59"/>
      <w:r>
        <w:rPr>
          <w:rFonts w:hint="eastAsia" w:ascii="仿宋_GB2312" w:hAnsi="仿宋_GB2312" w:eastAsia="仿宋_GB2312" w:cs="仿宋_GB2312"/>
          <w:sz w:val="30"/>
          <w:szCs w:val="30"/>
        </w:rPr>
        <w:t>：采购人可以以书面形式修改</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文件，并通知</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供应商。</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文件的修改内容可能影响应答文件编制的，采购人应顺延提交应答文件的截止时间。</w:t>
      </w:r>
    </w:p>
    <w:p w14:paraId="50CEC8E1">
      <w:pPr>
        <w:pStyle w:val="3"/>
        <w:spacing w:line="560" w:lineRule="exact"/>
        <w:ind w:firstLine="610"/>
        <w:jc w:val="left"/>
        <w:rPr>
          <w:rFonts w:hint="eastAsia" w:ascii="仿宋_GB2312" w:hAnsi="仿宋_GB2312" w:eastAsia="仿宋_GB2312" w:cs="仿宋_GB2312"/>
          <w:sz w:val="30"/>
          <w:szCs w:val="30"/>
        </w:rPr>
      </w:pPr>
      <w:bookmarkStart w:id="60" w:name="_Toc461105274"/>
      <w:bookmarkStart w:id="61" w:name="_Toc461183134"/>
      <w:bookmarkStart w:id="62" w:name="_Toc234835576"/>
      <w:bookmarkStart w:id="63" w:name="_Toc461104365"/>
      <w:bookmarkStart w:id="64" w:name="_Toc234832888"/>
      <w:bookmarkStart w:id="65" w:name="_Toc462011237"/>
      <w:bookmarkStart w:id="66" w:name="_Toc28986_WPSOffice_Level2"/>
      <w:bookmarkStart w:id="67" w:name="_Toc461117676"/>
      <w:bookmarkStart w:id="68" w:name="_Toc16372"/>
      <w:bookmarkStart w:id="69" w:name="_Toc461117914"/>
      <w:r>
        <w:rPr>
          <w:rFonts w:hint="eastAsia" w:ascii="仿宋_GB2312" w:hAnsi="仿宋_GB2312" w:eastAsia="仿宋_GB2312" w:cs="仿宋_GB2312"/>
          <w:sz w:val="30"/>
          <w:szCs w:val="30"/>
        </w:rPr>
        <w:t>1.3  应答文件</w:t>
      </w:r>
      <w:bookmarkEnd w:id="60"/>
      <w:bookmarkEnd w:id="61"/>
      <w:bookmarkEnd w:id="62"/>
      <w:bookmarkEnd w:id="63"/>
      <w:bookmarkEnd w:id="64"/>
      <w:bookmarkEnd w:id="65"/>
      <w:bookmarkEnd w:id="66"/>
      <w:bookmarkEnd w:id="67"/>
      <w:bookmarkEnd w:id="68"/>
      <w:bookmarkEnd w:id="69"/>
    </w:p>
    <w:p w14:paraId="034E497D">
      <w:pPr>
        <w:spacing w:line="560" w:lineRule="exact"/>
        <w:ind w:firstLine="568"/>
        <w:rPr>
          <w:rFonts w:hint="eastAsia" w:ascii="仿宋_GB2312" w:hAnsi="仿宋_GB2312" w:eastAsia="仿宋_GB2312" w:cs="仿宋_GB2312"/>
          <w:sz w:val="30"/>
          <w:szCs w:val="30"/>
        </w:rPr>
      </w:pPr>
      <w:bookmarkStart w:id="70" w:name="_Toc234835577"/>
      <w:bookmarkStart w:id="71" w:name="_Toc234832889"/>
      <w:r>
        <w:rPr>
          <w:rFonts w:hint="eastAsia" w:ascii="仿宋_GB2312" w:hAnsi="仿宋_GB2312" w:eastAsia="仿宋_GB2312" w:cs="仿宋_GB2312"/>
          <w:sz w:val="30"/>
          <w:szCs w:val="30"/>
        </w:rPr>
        <w:t>1.3.1应答文件的组成</w:t>
      </w:r>
      <w:bookmarkEnd w:id="70"/>
      <w:bookmarkEnd w:id="71"/>
    </w:p>
    <w:p w14:paraId="3C27C0B3">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1.3.1.1应答文件应包括下列内容：</w:t>
      </w:r>
    </w:p>
    <w:p w14:paraId="64EE094E">
      <w:pPr>
        <w:tabs>
          <w:tab w:val="left" w:pos="540"/>
          <w:tab w:val="left" w:pos="852"/>
          <w:tab w:val="left" w:pos="1080"/>
        </w:tabs>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（1）应答承诺书</w:t>
      </w:r>
    </w:p>
    <w:p w14:paraId="5E89B530">
      <w:pPr>
        <w:tabs>
          <w:tab w:val="left" w:pos="540"/>
          <w:tab w:val="left" w:pos="852"/>
          <w:tab w:val="left" w:pos="1080"/>
        </w:tabs>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（2）法定代表人身份证明</w:t>
      </w:r>
    </w:p>
    <w:p w14:paraId="1CCC03AD">
      <w:pPr>
        <w:tabs>
          <w:tab w:val="left" w:pos="540"/>
          <w:tab w:val="left" w:pos="852"/>
          <w:tab w:val="left" w:pos="1080"/>
        </w:tabs>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（3）法定代表人授权书</w:t>
      </w:r>
    </w:p>
    <w:p w14:paraId="2F2F447C">
      <w:pPr>
        <w:tabs>
          <w:tab w:val="left" w:pos="540"/>
          <w:tab w:val="left" w:pos="846"/>
          <w:tab w:val="left" w:pos="1080"/>
        </w:tabs>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（4）报价函</w:t>
      </w:r>
    </w:p>
    <w:p w14:paraId="7A6FCAE1">
      <w:pPr>
        <w:tabs>
          <w:tab w:val="left" w:pos="540"/>
          <w:tab w:val="left" w:pos="846"/>
          <w:tab w:val="left" w:pos="1080"/>
        </w:tabs>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（5）偏离表</w:t>
      </w:r>
    </w:p>
    <w:p w14:paraId="0D42FE8D">
      <w:pPr>
        <w:tabs>
          <w:tab w:val="left" w:pos="540"/>
          <w:tab w:val="left" w:pos="846"/>
          <w:tab w:val="left" w:pos="1080"/>
        </w:tabs>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供应商资格信用承诺函</w:t>
      </w:r>
    </w:p>
    <w:p w14:paraId="147154DA">
      <w:pPr>
        <w:tabs>
          <w:tab w:val="left" w:pos="540"/>
          <w:tab w:val="left" w:pos="846"/>
          <w:tab w:val="left" w:pos="1080"/>
        </w:tabs>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）其他资料</w:t>
      </w:r>
    </w:p>
    <w:p w14:paraId="01628CB0">
      <w:pPr>
        <w:spacing w:line="560" w:lineRule="exact"/>
        <w:ind w:firstLine="568"/>
        <w:rPr>
          <w:rFonts w:hint="eastAsia" w:ascii="仿宋_GB2312" w:hAnsi="仿宋_GB2312" w:eastAsia="仿宋_GB2312" w:cs="仿宋_GB2312"/>
          <w:sz w:val="30"/>
          <w:szCs w:val="30"/>
        </w:rPr>
      </w:pPr>
      <w:bookmarkStart w:id="72" w:name="_Toc234835578"/>
      <w:bookmarkStart w:id="73" w:name="_Toc234832890"/>
      <w:r>
        <w:rPr>
          <w:rFonts w:hint="eastAsia" w:ascii="仿宋_GB2312" w:hAnsi="仿宋_GB2312" w:eastAsia="仿宋_GB2312" w:cs="仿宋_GB2312"/>
          <w:sz w:val="30"/>
          <w:szCs w:val="30"/>
        </w:rPr>
        <w:t>1.3.2应答报价</w:t>
      </w:r>
      <w:bookmarkEnd w:id="72"/>
      <w:bookmarkEnd w:id="73"/>
      <w:r>
        <w:rPr>
          <w:rFonts w:hint="eastAsia" w:ascii="仿宋_GB2312" w:hAnsi="仿宋_GB2312" w:eastAsia="仿宋_GB2312" w:cs="仿宋_GB2312"/>
          <w:sz w:val="30"/>
          <w:szCs w:val="30"/>
        </w:rPr>
        <w:t>：详见报价函。</w:t>
      </w:r>
    </w:p>
    <w:p w14:paraId="7165064B">
      <w:pPr>
        <w:spacing w:line="560" w:lineRule="exact"/>
        <w:ind w:firstLine="568"/>
        <w:rPr>
          <w:rFonts w:hint="eastAsia" w:ascii="仿宋_GB2312" w:hAnsi="仿宋_GB2312" w:eastAsia="仿宋_GB2312" w:cs="仿宋_GB2312"/>
          <w:sz w:val="30"/>
          <w:szCs w:val="30"/>
        </w:rPr>
      </w:pPr>
      <w:bookmarkStart w:id="74" w:name="_Toc234835579"/>
      <w:bookmarkStart w:id="75" w:name="_Toc234832891"/>
      <w:r>
        <w:rPr>
          <w:rFonts w:hint="eastAsia" w:ascii="仿宋_GB2312" w:hAnsi="仿宋_GB2312" w:eastAsia="仿宋_GB2312" w:cs="仿宋_GB2312"/>
          <w:sz w:val="30"/>
          <w:szCs w:val="30"/>
        </w:rPr>
        <w:t>1.3.3应答有效期</w:t>
      </w:r>
      <w:bookmarkEnd w:id="74"/>
      <w:bookmarkEnd w:id="75"/>
    </w:p>
    <w:p w14:paraId="4849537F">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1.3.3.1 应答有效期时间：详见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56F545FE">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1.3.3.2 出现特殊情况需要延长应答有效期的，采购人以书面形式通知</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供应商延长应答有效期。</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供应商同意延长的，不得要求修改或撤销其应答文件。</w:t>
      </w:r>
      <w:bookmarkStart w:id="76" w:name="_Toc234832895"/>
      <w:bookmarkStart w:id="77" w:name="_Toc234835583"/>
    </w:p>
    <w:bookmarkEnd w:id="76"/>
    <w:bookmarkEnd w:id="77"/>
    <w:p w14:paraId="60A333BB">
      <w:pPr>
        <w:spacing w:line="560" w:lineRule="exact"/>
        <w:ind w:firstLine="568"/>
        <w:rPr>
          <w:rFonts w:hint="eastAsia" w:ascii="仿宋_GB2312" w:hAnsi="仿宋_GB2312" w:eastAsia="仿宋_GB2312" w:cs="仿宋_GB2312"/>
          <w:sz w:val="30"/>
          <w:szCs w:val="30"/>
        </w:rPr>
      </w:pPr>
      <w:bookmarkStart w:id="78" w:name="_Toc234835584"/>
      <w:bookmarkStart w:id="79" w:name="_Toc234832896"/>
      <w:r>
        <w:rPr>
          <w:rFonts w:hint="eastAsia" w:ascii="仿宋_GB2312" w:hAnsi="仿宋_GB2312" w:eastAsia="仿宋_GB2312" w:cs="仿宋_GB2312"/>
          <w:sz w:val="30"/>
          <w:szCs w:val="30"/>
        </w:rPr>
        <w:t>1.3.4应答文件的编制</w:t>
      </w:r>
      <w:bookmarkEnd w:id="78"/>
      <w:bookmarkEnd w:id="79"/>
    </w:p>
    <w:p w14:paraId="12E3DFA6">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1.3.4.1应答文件应按第三章“应答文件格式”进行编写，并签字盖章。如有必要，可以增加附页，作为应答文件的组成部分。</w:t>
      </w:r>
    </w:p>
    <w:p w14:paraId="7068AEB5">
      <w:pPr>
        <w:spacing w:line="560" w:lineRule="exact"/>
        <w:ind w:firstLine="568"/>
        <w:rPr>
          <w:rFonts w:hint="eastAsia" w:ascii="仿宋_GB2312" w:hAnsi="仿宋_GB2312" w:eastAsia="仿宋_GB2312" w:cs="仿宋_GB2312"/>
          <w:i/>
          <w:sz w:val="30"/>
          <w:szCs w:val="30"/>
        </w:rPr>
      </w:pPr>
      <w:r>
        <w:rPr>
          <w:rFonts w:hint="eastAsia" w:ascii="仿宋_GB2312" w:hAnsi="仿宋_GB2312" w:eastAsia="仿宋_GB2312" w:cs="仿宋_GB2312"/>
          <w:sz w:val="30"/>
          <w:szCs w:val="30"/>
        </w:rPr>
        <w:t>1.3.4.2 应答文件应当对</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文件有关</w:t>
      </w:r>
      <w:r>
        <w:rPr>
          <w:rFonts w:hint="eastAsia" w:ascii="仿宋_GB2312" w:hAnsi="仿宋_GB2312" w:eastAsia="仿宋_GB2312" w:cs="仿宋_GB2312"/>
          <w:iCs/>
          <w:sz w:val="30"/>
          <w:szCs w:val="30"/>
        </w:rPr>
        <w:t>工期</w:t>
      </w:r>
      <w:r>
        <w:rPr>
          <w:rFonts w:hint="eastAsia" w:ascii="仿宋_GB2312" w:hAnsi="仿宋_GB2312" w:eastAsia="仿宋_GB2312" w:cs="仿宋_GB2312"/>
          <w:iCs/>
          <w:sz w:val="30"/>
          <w:szCs w:val="30"/>
          <w:lang w:val="en-US" w:eastAsia="zh-CN"/>
        </w:rPr>
        <w:t>或服务期</w:t>
      </w:r>
      <w:r>
        <w:rPr>
          <w:rFonts w:hint="eastAsia" w:ascii="仿宋_GB2312" w:hAnsi="仿宋_GB2312" w:eastAsia="仿宋_GB2312" w:cs="仿宋_GB2312"/>
          <w:iCs/>
          <w:sz w:val="30"/>
          <w:szCs w:val="30"/>
        </w:rPr>
        <w:t>、应答有效期、质量要求、技术标准和要求、采购范围等实质性内容作出响应。</w:t>
      </w:r>
    </w:p>
    <w:p w14:paraId="00C07810">
      <w:pPr>
        <w:pStyle w:val="3"/>
        <w:spacing w:line="560" w:lineRule="exact"/>
        <w:ind w:firstLine="610"/>
        <w:jc w:val="left"/>
        <w:rPr>
          <w:rFonts w:hint="eastAsia" w:ascii="仿宋_GB2312" w:hAnsi="仿宋_GB2312" w:eastAsia="仿宋_GB2312" w:cs="仿宋_GB2312"/>
          <w:sz w:val="30"/>
          <w:szCs w:val="30"/>
        </w:rPr>
      </w:pPr>
      <w:bookmarkStart w:id="80" w:name="_Toc461104366"/>
      <w:bookmarkStart w:id="81" w:name="_Toc461105275"/>
      <w:bookmarkStart w:id="82" w:name="_Toc461117677"/>
      <w:bookmarkStart w:id="83" w:name="_Toc14299_WPSOffice_Level2"/>
      <w:bookmarkStart w:id="84" w:name="_Toc461117915"/>
      <w:bookmarkStart w:id="85" w:name="_Toc461183135"/>
      <w:bookmarkStart w:id="86" w:name="_Toc27390"/>
      <w:bookmarkStart w:id="87" w:name="_Toc462011238"/>
      <w:r>
        <w:rPr>
          <w:rFonts w:hint="eastAsia" w:ascii="仿宋_GB2312" w:hAnsi="仿宋_GB2312" w:eastAsia="仿宋_GB2312" w:cs="仿宋_GB2312"/>
          <w:sz w:val="30"/>
          <w:szCs w:val="30"/>
        </w:rPr>
        <w:t>1.4  应答</w:t>
      </w:r>
      <w:bookmarkEnd w:id="80"/>
      <w:bookmarkEnd w:id="81"/>
      <w:bookmarkEnd w:id="82"/>
      <w:bookmarkEnd w:id="83"/>
      <w:bookmarkEnd w:id="84"/>
      <w:bookmarkEnd w:id="85"/>
      <w:bookmarkEnd w:id="86"/>
      <w:bookmarkEnd w:id="87"/>
    </w:p>
    <w:p w14:paraId="67E367E8">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1.4.1应答文件递交截止时间：详见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76F865B0">
      <w:pPr>
        <w:spacing w:line="560" w:lineRule="exact"/>
        <w:ind w:firstLine="568"/>
        <w:jc w:val="lef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应答文件</w:t>
      </w:r>
      <w:r>
        <w:rPr>
          <w:rFonts w:hint="eastAsia" w:ascii="仿宋_GB2312" w:hAnsi="仿宋_GB2312" w:eastAsia="仿宋_GB2312" w:cs="仿宋_GB2312"/>
          <w:sz w:val="30"/>
          <w:szCs w:val="30"/>
          <w:lang w:val="en-US" w:eastAsia="zh-CN"/>
        </w:rPr>
        <w:t>递交地址</w:t>
      </w:r>
      <w:r>
        <w:rPr>
          <w:rFonts w:hint="eastAsia" w:ascii="仿宋_GB2312" w:hAnsi="仿宋_GB2312" w:eastAsia="仿宋_GB2312" w:cs="仿宋_GB2312"/>
          <w:sz w:val="30"/>
          <w:szCs w:val="30"/>
        </w:rPr>
        <w:t>：详见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1DFFAFB6">
      <w:pPr>
        <w:spacing w:line="560" w:lineRule="exact"/>
        <w:ind w:firstLine="568"/>
        <w:rPr>
          <w:rFonts w:hint="eastAsia" w:ascii="仿宋_GB2312" w:hAnsi="仿宋_GB2312" w:eastAsia="仿宋_GB2312" w:cs="仿宋_GB2312"/>
          <w:sz w:val="30"/>
          <w:szCs w:val="30"/>
        </w:rPr>
      </w:pPr>
      <w:bookmarkStart w:id="88" w:name="_Toc234832900"/>
      <w:bookmarkStart w:id="89" w:name="_Toc234835588"/>
      <w:r>
        <w:rPr>
          <w:rFonts w:hint="eastAsia" w:ascii="仿宋_GB2312" w:hAnsi="仿宋_GB2312" w:eastAsia="仿宋_GB2312" w:cs="仿宋_GB2312"/>
          <w:sz w:val="30"/>
          <w:szCs w:val="30"/>
        </w:rPr>
        <w:t>1.4.2 应答文件的修改与撤回</w:t>
      </w:r>
      <w:bookmarkEnd w:id="88"/>
      <w:bookmarkEnd w:id="89"/>
    </w:p>
    <w:p w14:paraId="69F0AD62">
      <w:pPr>
        <w:spacing w:line="560" w:lineRule="exact"/>
        <w:ind w:firstLine="568"/>
        <w:rPr>
          <w:rFonts w:hint="eastAsia" w:ascii="仿宋_GB2312" w:hAnsi="仿宋_GB2312" w:eastAsia="仿宋_GB2312" w:cs="仿宋_GB2312"/>
          <w:sz w:val="30"/>
          <w:szCs w:val="30"/>
        </w:rPr>
      </w:pPr>
      <w:bookmarkStart w:id="90" w:name="_Toc234832901"/>
      <w:bookmarkStart w:id="91" w:name="_Toc234835589"/>
      <w:r>
        <w:rPr>
          <w:rFonts w:hint="eastAsia" w:ascii="仿宋_GB2312" w:hAnsi="仿宋_GB2312" w:eastAsia="仿宋_GB2312" w:cs="仿宋_GB2312"/>
          <w:sz w:val="30"/>
          <w:szCs w:val="30"/>
        </w:rPr>
        <w:t>1.4.2.1</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供应商在递交应答文件后，在应答文件递交截止日前，可以修改或撤回其应答。</w:t>
      </w:r>
    </w:p>
    <w:p w14:paraId="64E54AA7">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1.4.2.2在应答文件递交截止日后，</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供应商不得对其应答内容做任何修改。</w:t>
      </w:r>
      <w:bookmarkEnd w:id="90"/>
      <w:bookmarkEnd w:id="91"/>
      <w:bookmarkStart w:id="92" w:name="_Toc234835594"/>
      <w:bookmarkStart w:id="93" w:name="_Toc234832906"/>
    </w:p>
    <w:bookmarkEnd w:id="92"/>
    <w:bookmarkEnd w:id="93"/>
    <w:p w14:paraId="0AA7E1DE">
      <w:pPr>
        <w:pStyle w:val="3"/>
        <w:spacing w:line="560" w:lineRule="exact"/>
        <w:ind w:firstLine="610"/>
        <w:jc w:val="left"/>
        <w:rPr>
          <w:rFonts w:hint="eastAsia" w:ascii="仿宋_GB2312" w:hAnsi="仿宋_GB2312" w:eastAsia="仿宋_GB2312" w:cs="仿宋_GB2312"/>
          <w:sz w:val="30"/>
          <w:szCs w:val="30"/>
        </w:rPr>
      </w:pPr>
      <w:bookmarkStart w:id="94" w:name="_Toc461117679"/>
      <w:bookmarkStart w:id="95" w:name="_Toc461183137"/>
      <w:bookmarkStart w:id="96" w:name="_Toc461117917"/>
      <w:bookmarkStart w:id="97" w:name="_Toc234835598"/>
      <w:bookmarkStart w:id="98" w:name="_Toc1660"/>
      <w:bookmarkStart w:id="99" w:name="_Toc234832910"/>
      <w:bookmarkStart w:id="100" w:name="_Toc462011240"/>
      <w:bookmarkStart w:id="101" w:name="_Toc461104372"/>
      <w:bookmarkStart w:id="102" w:name="_Toc227_WPSOffice_Level2"/>
      <w:bookmarkStart w:id="103" w:name="_Toc461105277"/>
      <w:r>
        <w:rPr>
          <w:rFonts w:hint="eastAsia" w:ascii="仿宋_GB2312" w:hAnsi="仿宋_GB2312" w:eastAsia="仿宋_GB2312" w:cs="仿宋_GB2312"/>
          <w:sz w:val="30"/>
          <w:szCs w:val="30"/>
        </w:rPr>
        <w:t>1.5  合同授予</w:t>
      </w:r>
      <w:bookmarkEnd w:id="94"/>
      <w:bookmarkEnd w:id="95"/>
      <w:bookmarkEnd w:id="96"/>
      <w:bookmarkEnd w:id="97"/>
      <w:bookmarkEnd w:id="98"/>
      <w:bookmarkEnd w:id="99"/>
      <w:bookmarkEnd w:id="100"/>
      <w:bookmarkEnd w:id="101"/>
      <w:bookmarkEnd w:id="102"/>
      <w:bookmarkEnd w:id="103"/>
    </w:p>
    <w:p w14:paraId="37AC80AC">
      <w:pPr>
        <w:spacing w:line="560" w:lineRule="exact"/>
        <w:ind w:firstLine="568"/>
        <w:rPr>
          <w:rFonts w:hint="eastAsia" w:ascii="仿宋_GB2312" w:hAnsi="仿宋_GB2312" w:eastAsia="仿宋_GB2312" w:cs="仿宋_GB2312"/>
          <w:sz w:val="30"/>
          <w:szCs w:val="30"/>
        </w:rPr>
      </w:pPr>
      <w:bookmarkStart w:id="104" w:name="_Toc234835599"/>
      <w:bookmarkStart w:id="105" w:name="_Toc234832911"/>
      <w:r>
        <w:rPr>
          <w:rFonts w:hint="eastAsia" w:ascii="仿宋_GB2312" w:hAnsi="仿宋_GB2312" w:eastAsia="仿宋_GB2312" w:cs="仿宋_GB2312"/>
          <w:sz w:val="30"/>
          <w:szCs w:val="30"/>
        </w:rPr>
        <w:t>1.5.1</w:t>
      </w:r>
      <w:bookmarkEnd w:id="104"/>
      <w:bookmarkEnd w:id="105"/>
      <w:r>
        <w:rPr>
          <w:rFonts w:hint="eastAsia" w:ascii="仿宋_GB2312" w:hAnsi="仿宋_GB2312" w:eastAsia="仿宋_GB2312" w:cs="仿宋_GB2312"/>
          <w:sz w:val="30"/>
          <w:szCs w:val="30"/>
        </w:rPr>
        <w:t>确定成交商</w:t>
      </w:r>
    </w:p>
    <w:p w14:paraId="170AA5D7">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bCs/>
          <w:kern w:val="44"/>
          <w:sz w:val="30"/>
          <w:szCs w:val="30"/>
        </w:rPr>
        <w:t>采购人根据</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供应商</w:t>
      </w:r>
      <w:r>
        <w:rPr>
          <w:rFonts w:hint="eastAsia" w:ascii="仿宋_GB2312" w:hAnsi="仿宋_GB2312" w:eastAsia="仿宋_GB2312" w:cs="仿宋_GB2312"/>
          <w:sz w:val="30"/>
          <w:szCs w:val="30"/>
          <w:lang w:val="en-US" w:eastAsia="zh-CN"/>
        </w:rPr>
        <w:t>应答文件</w:t>
      </w:r>
      <w:r>
        <w:rPr>
          <w:rFonts w:hint="eastAsia" w:ascii="仿宋_GB2312" w:hAnsi="仿宋_GB2312" w:eastAsia="仿宋_GB2312" w:cs="仿宋_GB2312"/>
          <w:bCs/>
          <w:kern w:val="44"/>
          <w:sz w:val="30"/>
          <w:szCs w:val="30"/>
        </w:rPr>
        <w:t>确定其是否为成交商。</w:t>
      </w:r>
    </w:p>
    <w:p w14:paraId="64BFEDD8">
      <w:pPr>
        <w:spacing w:line="560" w:lineRule="exact"/>
        <w:ind w:firstLine="568"/>
        <w:rPr>
          <w:rFonts w:hint="eastAsia" w:ascii="仿宋_GB2312" w:hAnsi="仿宋_GB2312" w:eastAsia="仿宋_GB2312" w:cs="仿宋_GB2312"/>
          <w:sz w:val="30"/>
          <w:szCs w:val="30"/>
        </w:rPr>
      </w:pPr>
      <w:bookmarkStart w:id="106" w:name="_Toc234835600"/>
      <w:bookmarkStart w:id="107" w:name="_Toc234832912"/>
      <w:r>
        <w:rPr>
          <w:rFonts w:hint="eastAsia" w:ascii="仿宋_GB2312" w:hAnsi="仿宋_GB2312" w:eastAsia="仿宋_GB2312" w:cs="仿宋_GB2312"/>
          <w:sz w:val="30"/>
          <w:szCs w:val="30"/>
        </w:rPr>
        <w:t>1.5.2 成交通知</w:t>
      </w:r>
      <w:bookmarkEnd w:id="106"/>
      <w:bookmarkEnd w:id="107"/>
    </w:p>
    <w:p w14:paraId="63FB522C">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在规定的应答有效期内，采购人以书面形式向成交商发出成交通知书。</w:t>
      </w:r>
      <w:bookmarkStart w:id="108" w:name="_Toc234835601"/>
      <w:bookmarkStart w:id="109" w:name="_Toc234832913"/>
    </w:p>
    <w:p w14:paraId="637D290C">
      <w:pPr>
        <w:spacing w:line="560" w:lineRule="exact"/>
        <w:ind w:firstLine="568"/>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 xml:space="preserve">1.5.3 </w:t>
      </w:r>
      <w:bookmarkEnd w:id="108"/>
      <w:bookmarkEnd w:id="109"/>
      <w:bookmarkStart w:id="110" w:name="_Toc234832914"/>
      <w:bookmarkStart w:id="111" w:name="_Toc234835602"/>
      <w:r>
        <w:rPr>
          <w:rFonts w:hint="eastAsia" w:ascii="仿宋_GB2312" w:hAnsi="仿宋_GB2312" w:eastAsia="仿宋_GB2312" w:cs="仿宋_GB2312"/>
          <w:sz w:val="30"/>
          <w:szCs w:val="30"/>
          <w:highlight w:val="none"/>
        </w:rPr>
        <w:t>签订合同</w:t>
      </w:r>
      <w:bookmarkEnd w:id="110"/>
      <w:bookmarkEnd w:id="111"/>
    </w:p>
    <w:p w14:paraId="3F1E054F">
      <w:pPr>
        <w:keepNext w:val="0"/>
        <w:keepLines w:val="0"/>
        <w:pageBreakBefore w:val="0"/>
        <w:widowControl w:val="0"/>
        <w:kinsoku/>
        <w:wordWrap/>
        <w:overflowPunct/>
        <w:topLinePunct w:val="0"/>
        <w:autoSpaceDE/>
        <w:autoSpaceDN/>
        <w:bidi w:val="0"/>
        <w:spacing w:line="560" w:lineRule="exact"/>
        <w:ind w:firstLine="568"/>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bCs w:val="0"/>
          <w:sz w:val="30"/>
          <w:szCs w:val="30"/>
        </w:rPr>
        <w:t>1.5.3.1</w:t>
      </w:r>
      <w:r>
        <w:rPr>
          <w:rFonts w:hint="eastAsia" w:ascii="仿宋_GB2312" w:hAnsi="仿宋_GB2312" w:eastAsia="仿宋_GB2312" w:cs="仿宋_GB2312"/>
          <w:b w:val="0"/>
          <w:bCs w:val="0"/>
          <w:sz w:val="30"/>
          <w:szCs w:val="30"/>
          <w:lang w:val="en-US" w:eastAsia="zh-CN"/>
        </w:rPr>
        <w:t>成交商</w:t>
      </w:r>
      <w:r>
        <w:rPr>
          <w:rFonts w:hint="eastAsia" w:ascii="仿宋_GB2312" w:hAnsi="仿宋_GB2312" w:eastAsia="仿宋_GB2312" w:cs="仿宋_GB2312"/>
          <w:b w:val="0"/>
          <w:bCs w:val="0"/>
          <w:sz w:val="30"/>
          <w:szCs w:val="30"/>
        </w:rPr>
        <w:t>充分知悉并完全同意，</w:t>
      </w:r>
      <w:r>
        <w:rPr>
          <w:rFonts w:hint="eastAsia" w:ascii="仿宋_GB2312" w:hAnsi="仿宋_GB2312" w:eastAsia="仿宋_GB2312" w:cs="仿宋_GB2312"/>
          <w:b/>
          <w:bCs/>
          <w:sz w:val="30"/>
          <w:szCs w:val="30"/>
        </w:rPr>
        <w:t>广东国裕食品有限公司</w:t>
      </w:r>
      <w:r>
        <w:rPr>
          <w:rFonts w:hint="eastAsia" w:ascii="仿宋_GB2312" w:hAnsi="仿宋_GB2312" w:eastAsia="仿宋_GB2312" w:cs="仿宋_GB2312"/>
          <w:b/>
          <w:bCs/>
          <w:sz w:val="30"/>
          <w:szCs w:val="30"/>
          <w:lang w:val="en-US" w:eastAsia="zh-CN"/>
        </w:rPr>
        <w:t>为</w:t>
      </w:r>
      <w:r>
        <w:rPr>
          <w:rFonts w:hint="eastAsia" w:ascii="仿宋_GB2312" w:hAnsi="仿宋_GB2312" w:eastAsia="仿宋_GB2312" w:cs="仿宋_GB2312"/>
          <w:b/>
          <w:bCs/>
          <w:sz w:val="30"/>
          <w:szCs w:val="30"/>
        </w:rPr>
        <w:t>本合同的</w:t>
      </w:r>
      <w:r>
        <w:rPr>
          <w:rFonts w:hint="eastAsia" w:ascii="仿宋_GB2312" w:hAnsi="仿宋_GB2312" w:eastAsia="仿宋_GB2312" w:cs="仿宋_GB2312"/>
          <w:b/>
          <w:bCs/>
          <w:sz w:val="30"/>
          <w:szCs w:val="30"/>
          <w:lang w:val="en-US" w:eastAsia="zh-CN"/>
        </w:rPr>
        <w:t>签约</w:t>
      </w:r>
      <w:r>
        <w:rPr>
          <w:rFonts w:hint="eastAsia" w:ascii="仿宋_GB2312" w:hAnsi="仿宋_GB2312" w:eastAsia="仿宋_GB2312" w:cs="仿宋_GB2312"/>
          <w:b/>
          <w:bCs/>
          <w:sz w:val="30"/>
          <w:szCs w:val="30"/>
        </w:rPr>
        <w:t>主体</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sz w:val="30"/>
          <w:szCs w:val="30"/>
          <w:lang w:val="en-US" w:eastAsia="zh-CN"/>
        </w:rPr>
        <w:t>应当根</w:t>
      </w:r>
      <w:r>
        <w:rPr>
          <w:rFonts w:hint="eastAsia" w:ascii="仿宋_GB2312" w:hAnsi="仿宋_GB2312" w:eastAsia="仿宋_GB2312" w:cs="仿宋_GB2312"/>
          <w:sz w:val="30"/>
          <w:szCs w:val="30"/>
        </w:rPr>
        <w:t>据</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w:t>
      </w:r>
      <w:r>
        <w:rPr>
          <w:rFonts w:hint="eastAsia" w:ascii="仿宋_GB2312" w:hAnsi="仿宋_GB2312" w:eastAsia="仿宋_GB2312" w:cs="仿宋_GB2312"/>
          <w:sz w:val="30"/>
          <w:szCs w:val="30"/>
          <w:lang w:val="en-US" w:eastAsia="zh-CN"/>
        </w:rPr>
        <w:t>及成交商</w:t>
      </w:r>
      <w:r>
        <w:rPr>
          <w:rFonts w:hint="eastAsia" w:ascii="仿宋_GB2312" w:hAnsi="仿宋_GB2312" w:eastAsia="仿宋_GB2312" w:cs="仿宋_GB2312"/>
          <w:sz w:val="30"/>
          <w:szCs w:val="30"/>
        </w:rPr>
        <w:t>的应答文件和成交商订立书面合同。</w:t>
      </w:r>
      <w:r>
        <w:rPr>
          <w:rFonts w:hint="eastAsia" w:ascii="仿宋_GB2312" w:hAnsi="仿宋_GB2312" w:eastAsia="仿宋_GB2312" w:cs="仿宋_GB2312"/>
          <w:sz w:val="30"/>
          <w:szCs w:val="30"/>
          <w:lang w:val="en-US" w:eastAsia="zh-CN"/>
        </w:rPr>
        <w:t>成交商</w:t>
      </w:r>
      <w:r>
        <w:rPr>
          <w:rFonts w:hint="eastAsia" w:ascii="仿宋_GB2312" w:hAnsi="仿宋_GB2312" w:eastAsia="仿宋_GB2312" w:cs="仿宋_GB2312"/>
          <w:sz w:val="30"/>
          <w:szCs w:val="30"/>
        </w:rPr>
        <w:t>对此不持有任何异议，并完全响应该条件设置。特别提示，该条款为</w:t>
      </w:r>
      <w:r>
        <w:rPr>
          <w:rFonts w:hint="eastAsia" w:ascii="仿宋_GB2312" w:hAnsi="仿宋_GB2312" w:eastAsia="仿宋_GB2312" w:cs="仿宋_GB2312"/>
          <w:sz w:val="30"/>
          <w:szCs w:val="30"/>
          <w:lang w:val="en-US" w:eastAsia="zh-CN"/>
        </w:rPr>
        <w:t>成交商</w:t>
      </w:r>
      <w:r>
        <w:rPr>
          <w:rFonts w:hint="eastAsia" w:ascii="仿宋_GB2312" w:hAnsi="仿宋_GB2312" w:eastAsia="仿宋_GB2312" w:cs="仿宋_GB2312"/>
          <w:sz w:val="30"/>
          <w:szCs w:val="30"/>
        </w:rPr>
        <w:t>必须响应的条件。成交商无正当理由拒签合同的，或在签订合同时向采购人提出附加条件，采购人将取消其成交资格。</w:t>
      </w:r>
    </w:p>
    <w:p w14:paraId="4FAFEAD2">
      <w:pPr>
        <w:spacing w:line="560" w:lineRule="exact"/>
        <w:ind w:firstLine="606" w:firstLineChars="200"/>
        <w:rPr>
          <w:rFonts w:hint="eastAsia" w:ascii="仿宋_GB2312" w:hAnsi="仿宋_GB2312" w:eastAsia="仿宋_GB2312" w:cs="仿宋_GB2312"/>
          <w:sz w:val="30"/>
          <w:szCs w:val="30"/>
        </w:rPr>
        <w:sectPr>
          <w:footerReference r:id="rId5" w:type="default"/>
          <w:pgSz w:w="11906" w:h="16838"/>
          <w:pgMar w:top="1474" w:right="1417" w:bottom="1474" w:left="1417" w:header="737" w:footer="992" w:gutter="0"/>
          <w:pgNumType w:fmt="numberInDash" w:start="1"/>
          <w:cols w:space="720" w:num="1"/>
          <w:docGrid w:type="linesAndChars" w:linePitch="448" w:charSpace="819"/>
        </w:sectPr>
      </w:pPr>
      <w:r>
        <w:rPr>
          <w:rFonts w:hint="eastAsia" w:ascii="仿宋_GB2312" w:hAnsi="仿宋_GB2312" w:eastAsia="仿宋_GB2312" w:cs="仿宋_GB2312"/>
          <w:sz w:val="30"/>
          <w:szCs w:val="30"/>
        </w:rPr>
        <w:t>1.5.3.2合同经双方法定代表人或其授权的代理人签署并加盖单位公章后生效。</w:t>
      </w:r>
    </w:p>
    <w:p w14:paraId="63565341">
      <w:pPr>
        <w:pStyle w:val="3"/>
        <w:keepNext w:val="0"/>
        <w:keepLines w:val="0"/>
        <w:numPr>
          <w:ilvl w:val="0"/>
          <w:numId w:val="1"/>
        </w:numPr>
        <w:spacing w:line="560" w:lineRule="exact"/>
        <w:ind w:firstLine="0" w:firstLineChars="0"/>
        <w:rPr>
          <w:sz w:val="30"/>
          <w:szCs w:val="30"/>
        </w:rPr>
      </w:pPr>
      <w:r>
        <w:rPr>
          <w:sz w:val="30"/>
          <w:szCs w:val="30"/>
        </w:rPr>
        <w:t xml:space="preserve"> </w:t>
      </w:r>
      <w:bookmarkStart w:id="112" w:name="_Toc9311"/>
      <w:r>
        <w:rPr>
          <w:rFonts w:hint="eastAsia"/>
          <w:sz w:val="30"/>
          <w:szCs w:val="30"/>
        </w:rPr>
        <w:t>合同</w:t>
      </w:r>
      <w:bookmarkEnd w:id="112"/>
    </w:p>
    <w:p w14:paraId="75245155">
      <w:pPr>
        <w:jc w:val="center"/>
        <w:rPr>
          <w:rFonts w:hint="eastAsia" w:ascii="仿宋" w:hAnsi="仿宋" w:eastAsia="仿宋" w:cs="仿宋"/>
          <w:sz w:val="30"/>
          <w:szCs w:val="30"/>
          <w:lang w:eastAsia="zh-CN"/>
        </w:rPr>
      </w:pPr>
      <w:bookmarkStart w:id="113" w:name="_Toc461183148"/>
      <w:bookmarkStart w:id="114" w:name="_Toc461105290"/>
      <w:bookmarkStart w:id="115" w:name="_Toc461104384"/>
      <w:bookmarkStart w:id="116" w:name="_Toc3947_WPSOffice_Level1"/>
      <w:bookmarkStart w:id="117" w:name="_Toc461117928"/>
      <w:bookmarkStart w:id="118" w:name="_Toc26384"/>
      <w:bookmarkStart w:id="119" w:name="_Toc462011245"/>
      <w:bookmarkStart w:id="120" w:name="_Toc461117690"/>
    </w:p>
    <w:p w14:paraId="3F83211A">
      <w:pPr>
        <w:jc w:val="center"/>
        <w:rPr>
          <w:rFonts w:hint="eastAsia"/>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采购合同成交后提供</w:t>
      </w:r>
      <w:r>
        <w:rPr>
          <w:rFonts w:hint="eastAsia" w:ascii="仿宋" w:hAnsi="仿宋" w:eastAsia="仿宋" w:cs="仿宋"/>
          <w:sz w:val="30"/>
          <w:szCs w:val="30"/>
          <w:lang w:eastAsia="zh-CN"/>
        </w:rPr>
        <w:t>）</w:t>
      </w:r>
      <w:r>
        <w:rPr>
          <w:rFonts w:hint="eastAsia"/>
          <w:sz w:val="30"/>
          <w:szCs w:val="30"/>
        </w:rPr>
        <w:br w:type="page"/>
      </w:r>
    </w:p>
    <w:p w14:paraId="641F09B9">
      <w:pPr>
        <w:pStyle w:val="3"/>
        <w:keepNext w:val="0"/>
        <w:keepLines w:val="0"/>
        <w:spacing w:line="560" w:lineRule="exact"/>
        <w:ind w:firstLine="0" w:firstLineChars="0"/>
        <w:rPr>
          <w:sz w:val="30"/>
          <w:szCs w:val="30"/>
        </w:rPr>
      </w:pPr>
      <w:r>
        <w:rPr>
          <w:rFonts w:hint="eastAsia"/>
          <w:sz w:val="30"/>
          <w:szCs w:val="30"/>
        </w:rPr>
        <w:t xml:space="preserve">第三章 </w:t>
      </w:r>
      <w:r>
        <w:rPr>
          <w:sz w:val="30"/>
          <w:szCs w:val="30"/>
        </w:rPr>
        <w:t xml:space="preserve"> </w:t>
      </w:r>
      <w:r>
        <w:rPr>
          <w:rFonts w:hint="eastAsia"/>
          <w:sz w:val="30"/>
          <w:szCs w:val="30"/>
        </w:rPr>
        <w:t>应答文件格式</w:t>
      </w:r>
      <w:bookmarkEnd w:id="113"/>
      <w:bookmarkEnd w:id="114"/>
      <w:bookmarkEnd w:id="115"/>
      <w:bookmarkEnd w:id="116"/>
      <w:bookmarkEnd w:id="117"/>
      <w:bookmarkEnd w:id="118"/>
      <w:bookmarkEnd w:id="119"/>
      <w:bookmarkEnd w:id="120"/>
    </w:p>
    <w:p w14:paraId="66F802D1">
      <w:pPr>
        <w:outlineLvl w:val="1"/>
        <w:rPr>
          <w:rFonts w:ascii="仿宋_GB2312" w:hAnsi="仿宋_GB2312" w:eastAsia="仿宋_GB2312" w:cs="仿宋_GB2312"/>
          <w:sz w:val="30"/>
          <w:szCs w:val="30"/>
        </w:rPr>
      </w:pPr>
      <w:bookmarkStart w:id="121" w:name="_Toc461117691"/>
      <w:bookmarkStart w:id="122" w:name="_Toc16799"/>
      <w:bookmarkStart w:id="123" w:name="_Toc461103968"/>
      <w:bookmarkStart w:id="124" w:name="_Toc461105291"/>
      <w:bookmarkStart w:id="125" w:name="_Toc461183149"/>
      <w:bookmarkStart w:id="126" w:name="_Toc461117929"/>
      <w:bookmarkStart w:id="127" w:name="_Toc462011246"/>
      <w:bookmarkStart w:id="128" w:name="_Toc461104385"/>
      <w:bookmarkStart w:id="129" w:name="_Toc11394_WPSOffice_Level2"/>
      <w:r>
        <w:rPr>
          <w:rFonts w:hint="eastAsia" w:ascii="仿宋_GB2312" w:hAnsi="仿宋_GB2312" w:eastAsia="仿宋_GB2312" w:cs="仿宋_GB2312"/>
          <w:sz w:val="30"/>
          <w:szCs w:val="30"/>
        </w:rPr>
        <w:t>3.1  应答文件封面</w:t>
      </w:r>
      <w:bookmarkEnd w:id="121"/>
      <w:bookmarkEnd w:id="122"/>
      <w:bookmarkEnd w:id="123"/>
      <w:bookmarkEnd w:id="124"/>
      <w:bookmarkEnd w:id="125"/>
      <w:bookmarkEnd w:id="126"/>
      <w:bookmarkEnd w:id="127"/>
      <w:bookmarkEnd w:id="128"/>
      <w:bookmarkEnd w:id="129"/>
    </w:p>
    <w:p w14:paraId="1E9565AA">
      <w:pPr>
        <w:pStyle w:val="5"/>
        <w:spacing w:line="560" w:lineRule="exact"/>
        <w:ind w:firstLine="600"/>
        <w:rPr>
          <w:rFonts w:ascii="仿宋_GB2312" w:hAnsi="仿宋_GB2312" w:eastAsia="仿宋_GB2312" w:cs="仿宋_GB2312"/>
          <w:sz w:val="30"/>
          <w:szCs w:val="30"/>
        </w:rPr>
      </w:pPr>
    </w:p>
    <w:p w14:paraId="0E34E612">
      <w:pPr>
        <w:pStyle w:val="5"/>
        <w:spacing w:line="560" w:lineRule="exact"/>
        <w:ind w:firstLine="600"/>
        <w:rPr>
          <w:rFonts w:ascii="仿宋_GB2312" w:hAnsi="仿宋_GB2312" w:eastAsia="仿宋_GB2312" w:cs="仿宋_GB2312"/>
          <w:sz w:val="30"/>
          <w:szCs w:val="30"/>
        </w:rPr>
      </w:pPr>
    </w:p>
    <w:p w14:paraId="7C17273D">
      <w:pPr>
        <w:pStyle w:val="5"/>
        <w:spacing w:line="560" w:lineRule="exact"/>
        <w:ind w:firstLine="600"/>
        <w:rPr>
          <w:rFonts w:ascii="仿宋_GB2312" w:hAnsi="仿宋_GB2312" w:eastAsia="仿宋_GB2312" w:cs="仿宋_GB2312"/>
          <w:sz w:val="30"/>
          <w:szCs w:val="30"/>
        </w:rPr>
      </w:pPr>
    </w:p>
    <w:p w14:paraId="4B2D73F7">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采购项目名称：</w:t>
      </w:r>
    </w:p>
    <w:p w14:paraId="4A400117">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采购项目编号：</w:t>
      </w:r>
    </w:p>
    <w:p w14:paraId="797C153D">
      <w:pPr>
        <w:spacing w:line="560" w:lineRule="exact"/>
        <w:jc w:val="center"/>
        <w:rPr>
          <w:rFonts w:ascii="仿宋_GB2312" w:hAnsi="仿宋_GB2312" w:eastAsia="仿宋_GB2312" w:cs="仿宋_GB2312"/>
          <w:sz w:val="30"/>
          <w:szCs w:val="30"/>
        </w:rPr>
      </w:pPr>
    </w:p>
    <w:p w14:paraId="5C68C1B9">
      <w:pPr>
        <w:spacing w:line="560" w:lineRule="exact"/>
        <w:jc w:val="center"/>
        <w:rPr>
          <w:rFonts w:ascii="仿宋_GB2312" w:hAnsi="仿宋_GB2312" w:eastAsia="仿宋_GB2312" w:cs="仿宋_GB2312"/>
          <w:sz w:val="30"/>
          <w:szCs w:val="30"/>
        </w:rPr>
      </w:pPr>
    </w:p>
    <w:p w14:paraId="01AFD021">
      <w:pPr>
        <w:spacing w:line="560" w:lineRule="exact"/>
        <w:jc w:val="center"/>
        <w:rPr>
          <w:rFonts w:ascii="仿宋_GB2312" w:hAnsi="仿宋_GB2312" w:eastAsia="仿宋_GB2312" w:cs="仿宋_GB2312"/>
          <w:sz w:val="30"/>
          <w:szCs w:val="30"/>
        </w:rPr>
      </w:pPr>
    </w:p>
    <w:p w14:paraId="3933C204">
      <w:pPr>
        <w:spacing w:line="560" w:lineRule="exact"/>
        <w:jc w:val="center"/>
        <w:rPr>
          <w:rFonts w:ascii="仿宋_GB2312" w:hAnsi="仿宋_GB2312" w:eastAsia="仿宋_GB2312" w:cs="仿宋_GB2312"/>
          <w:sz w:val="30"/>
          <w:szCs w:val="30"/>
        </w:rPr>
      </w:pPr>
    </w:p>
    <w:p w14:paraId="32BA0F1B">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应  答  文  件</w:t>
      </w:r>
    </w:p>
    <w:p w14:paraId="63741FDA">
      <w:pPr>
        <w:spacing w:line="560" w:lineRule="exact"/>
        <w:ind w:firstLine="648"/>
        <w:rPr>
          <w:rFonts w:ascii="仿宋_GB2312" w:hAnsi="仿宋_GB2312" w:eastAsia="仿宋_GB2312" w:cs="仿宋_GB2312"/>
          <w:sz w:val="30"/>
          <w:szCs w:val="30"/>
        </w:rPr>
      </w:pPr>
    </w:p>
    <w:p w14:paraId="7D80758A">
      <w:pPr>
        <w:spacing w:line="560" w:lineRule="exact"/>
        <w:ind w:firstLine="648"/>
        <w:rPr>
          <w:rFonts w:ascii="仿宋_GB2312" w:hAnsi="仿宋_GB2312" w:eastAsia="仿宋_GB2312" w:cs="仿宋_GB2312"/>
          <w:sz w:val="30"/>
          <w:szCs w:val="30"/>
        </w:rPr>
      </w:pPr>
    </w:p>
    <w:p w14:paraId="45C6474C">
      <w:pPr>
        <w:spacing w:line="560" w:lineRule="exact"/>
        <w:ind w:firstLine="648"/>
        <w:rPr>
          <w:rFonts w:ascii="仿宋_GB2312" w:hAnsi="仿宋_GB2312" w:eastAsia="仿宋_GB2312" w:cs="仿宋_GB2312"/>
          <w:sz w:val="30"/>
          <w:szCs w:val="30"/>
        </w:rPr>
      </w:pPr>
    </w:p>
    <w:p w14:paraId="68F1F508">
      <w:pPr>
        <w:spacing w:line="560" w:lineRule="exact"/>
        <w:ind w:firstLine="648"/>
        <w:rPr>
          <w:rFonts w:ascii="仿宋_GB2312" w:hAnsi="仿宋_GB2312" w:eastAsia="仿宋_GB2312" w:cs="仿宋_GB2312"/>
          <w:sz w:val="30"/>
          <w:szCs w:val="30"/>
        </w:rPr>
      </w:pPr>
    </w:p>
    <w:p w14:paraId="7FCBDA08">
      <w:pPr>
        <w:spacing w:line="560" w:lineRule="exact"/>
        <w:ind w:firstLine="648"/>
        <w:rPr>
          <w:rFonts w:ascii="仿宋_GB2312" w:hAnsi="仿宋_GB2312" w:eastAsia="仿宋_GB2312" w:cs="仿宋_GB2312"/>
          <w:sz w:val="30"/>
          <w:szCs w:val="30"/>
        </w:rPr>
      </w:pPr>
    </w:p>
    <w:p w14:paraId="42409336">
      <w:pPr>
        <w:spacing w:line="560" w:lineRule="exact"/>
        <w:ind w:firstLine="648"/>
        <w:rPr>
          <w:rFonts w:ascii="仿宋_GB2312" w:hAnsi="仿宋_GB2312" w:eastAsia="仿宋_GB2312" w:cs="仿宋_GB2312"/>
          <w:sz w:val="30"/>
          <w:szCs w:val="30"/>
        </w:rPr>
      </w:pPr>
    </w:p>
    <w:p w14:paraId="468DBF2A">
      <w:pPr>
        <w:spacing w:line="560" w:lineRule="exact"/>
        <w:ind w:firstLine="648"/>
        <w:rPr>
          <w:rFonts w:ascii="仿宋_GB2312" w:hAnsi="仿宋_GB2312" w:eastAsia="仿宋_GB2312" w:cs="仿宋_GB2312"/>
          <w:sz w:val="30"/>
          <w:szCs w:val="30"/>
        </w:rPr>
      </w:pPr>
    </w:p>
    <w:p w14:paraId="2866A6C9">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供应商：            （加盖公章）</w:t>
      </w:r>
    </w:p>
    <w:p w14:paraId="1D59E22B">
      <w:pPr>
        <w:spacing w:line="560" w:lineRule="exact"/>
        <w:jc w:val="center"/>
        <w:rPr>
          <w:rFonts w:ascii="仿宋_GB2312" w:hAnsi="仿宋_GB2312" w:eastAsia="仿宋_GB2312" w:cs="仿宋_GB2312"/>
          <w:sz w:val="30"/>
          <w:szCs w:val="30"/>
        </w:rPr>
      </w:pPr>
    </w:p>
    <w:p w14:paraId="6769B297">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004C5830">
      <w:pPr>
        <w:spacing w:line="560" w:lineRule="exact"/>
        <w:jc w:val="center"/>
        <w:rPr>
          <w:rFonts w:ascii="仿宋_GB2312" w:hAnsi="仿宋_GB2312" w:eastAsia="仿宋_GB2312" w:cs="仿宋_GB2312"/>
          <w:b/>
          <w:sz w:val="30"/>
          <w:szCs w:val="30"/>
        </w:rPr>
      </w:pPr>
      <w:r>
        <w:rPr>
          <w:rFonts w:hint="eastAsia" w:ascii="仿宋_GB2312" w:hAnsi="仿宋_GB2312" w:eastAsia="仿宋_GB2312" w:cs="仿宋_GB2312"/>
          <w:sz w:val="30"/>
          <w:szCs w:val="30"/>
        </w:rPr>
        <w:br w:type="page"/>
      </w:r>
    </w:p>
    <w:p w14:paraId="5A575DA7">
      <w:pPr>
        <w:pStyle w:val="3"/>
        <w:spacing w:line="560" w:lineRule="exact"/>
        <w:ind w:firstLine="602"/>
        <w:rPr>
          <w:rFonts w:ascii="仿宋_GB2312" w:hAnsi="仿宋_GB2312" w:eastAsia="仿宋_GB2312" w:cs="仿宋_GB2312"/>
          <w:sz w:val="30"/>
          <w:szCs w:val="30"/>
        </w:rPr>
      </w:pPr>
      <w:bookmarkStart w:id="130" w:name="_Toc11259"/>
      <w:bookmarkStart w:id="131" w:name="_Toc13779_WPSOffice_Level2"/>
      <w:bookmarkStart w:id="132" w:name="_Toc8958"/>
      <w:r>
        <w:rPr>
          <w:rFonts w:hint="eastAsia" w:ascii="仿宋_GB2312" w:hAnsi="仿宋_GB2312" w:eastAsia="仿宋_GB2312" w:cs="仿宋_GB2312"/>
          <w:sz w:val="30"/>
          <w:szCs w:val="30"/>
        </w:rPr>
        <w:t>3.2  应答承诺书</w:t>
      </w:r>
      <w:bookmarkEnd w:id="130"/>
      <w:bookmarkEnd w:id="131"/>
      <w:bookmarkEnd w:id="132"/>
    </w:p>
    <w:p w14:paraId="4BDB39BF">
      <w:pPr>
        <w:spacing w:line="560" w:lineRule="exact"/>
        <w:ind w:firstLine="48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lang w:eastAsia="zh-CN"/>
        </w:rPr>
        <w:t>佛山市三水物资集团有限公司</w:t>
      </w:r>
    </w:p>
    <w:p w14:paraId="3B72E34C">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根据采购人</w:t>
      </w:r>
      <w:r>
        <w:rPr>
          <w:rFonts w:hint="eastAsia" w:ascii="仿宋_GB2312" w:hAnsi="仿宋_GB2312" w:eastAsia="仿宋_GB2312" w:cs="仿宋_GB2312"/>
          <w:sz w:val="30"/>
          <w:szCs w:val="30"/>
          <w:u w:val="single"/>
        </w:rPr>
        <w:t>（项目名称）</w:t>
      </w:r>
      <w:r>
        <w:rPr>
          <w:rFonts w:hint="eastAsia" w:ascii="仿宋_GB2312" w:hAnsi="仿宋_GB2312" w:eastAsia="仿宋_GB2312" w:cs="仿宋_GB2312"/>
          <w:sz w:val="30"/>
          <w:szCs w:val="30"/>
        </w:rPr>
        <w:t>项目</w:t>
      </w:r>
      <w:r>
        <w:rPr>
          <w:rFonts w:hint="eastAsia" w:ascii="仿宋_GB2312" w:hAnsi="仿宋_GB2312" w:eastAsia="仿宋_GB2312" w:cs="仿宋_GB2312"/>
          <w:sz w:val="30"/>
          <w:szCs w:val="30"/>
          <w:u w:val="single"/>
        </w:rPr>
        <w:t>（项目编号）</w:t>
      </w:r>
      <w:r>
        <w:rPr>
          <w:rFonts w:hint="eastAsia" w:ascii="仿宋_GB2312" w:hAnsi="仿宋_GB2312" w:eastAsia="仿宋_GB2312" w:cs="仿宋_GB2312"/>
          <w:sz w:val="30"/>
          <w:szCs w:val="30"/>
        </w:rPr>
        <w:t>邀请，我司承诺如下：</w:t>
      </w:r>
    </w:p>
    <w:p w14:paraId="34A9C4B8">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1.认可、响应</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文件中的所有内容；愿意遵守</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文件的所有要求，严格执行</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文件的规定。承担</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文件规定的成交人的全部责任和义务。</w:t>
      </w:r>
    </w:p>
    <w:p w14:paraId="31F77386">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2.己详细审查全部</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文件，包括</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文件补疑文件（如有）。我方完全理解并同意。</w:t>
      </w:r>
    </w:p>
    <w:p w14:paraId="4C3562A1">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3.与本采购有关的一切正式往来信函请寄：</w:t>
      </w:r>
    </w:p>
    <w:p w14:paraId="5B7327F1">
      <w:pPr>
        <w:spacing w:line="560" w:lineRule="exact"/>
        <w:ind w:firstLine="48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地址：</w:t>
      </w:r>
    </w:p>
    <w:p w14:paraId="2A9F6098">
      <w:pPr>
        <w:spacing w:line="560" w:lineRule="exact"/>
        <w:ind w:firstLine="48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联系人：</w:t>
      </w:r>
    </w:p>
    <w:p w14:paraId="5ED6E9F2">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联系方式：</w:t>
      </w:r>
    </w:p>
    <w:p w14:paraId="5A0EBEE6">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供应商名称（加盖公章）：</w:t>
      </w:r>
    </w:p>
    <w:p w14:paraId="4EFD013A">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法定代表人或其授权代理人签字：</w:t>
      </w:r>
    </w:p>
    <w:p w14:paraId="5DF88A57">
      <w:pPr>
        <w:spacing w:line="560" w:lineRule="exact"/>
        <w:ind w:firstLine="480"/>
        <w:rPr>
          <w:rFonts w:ascii="仿宋_GB2312" w:hAnsi="仿宋_GB2312" w:eastAsia="仿宋_GB2312" w:cs="仿宋_GB2312"/>
          <w:sz w:val="30"/>
          <w:szCs w:val="30"/>
        </w:rPr>
        <w:sectPr>
          <w:footerReference r:id="rId6" w:type="default"/>
          <w:pgSz w:w="11906" w:h="16838"/>
          <w:pgMar w:top="1588" w:right="1418" w:bottom="1474" w:left="1418" w:header="567" w:footer="992" w:gutter="0"/>
          <w:pgNumType w:fmt="numberInDash"/>
          <w:cols w:space="720" w:num="1"/>
          <w:docGrid w:linePitch="448" w:charSpace="819"/>
        </w:sectPr>
      </w:pPr>
      <w:r>
        <w:rPr>
          <w:rFonts w:hint="eastAsia" w:ascii="仿宋_GB2312" w:hAnsi="仿宋_GB2312" w:eastAsia="仿宋_GB2312" w:cs="仿宋_GB2312"/>
          <w:sz w:val="30"/>
          <w:szCs w:val="30"/>
        </w:rPr>
        <w:t>日期：   年    月    日</w:t>
      </w:r>
    </w:p>
    <w:p w14:paraId="0E6A042F">
      <w:pPr>
        <w:pStyle w:val="3"/>
        <w:spacing w:line="560" w:lineRule="exact"/>
        <w:ind w:firstLine="602"/>
        <w:rPr>
          <w:rFonts w:ascii="仿宋_GB2312" w:hAnsi="仿宋_GB2312" w:eastAsia="仿宋_GB2312" w:cs="仿宋_GB2312"/>
          <w:sz w:val="30"/>
          <w:szCs w:val="30"/>
        </w:rPr>
      </w:pPr>
      <w:bookmarkStart w:id="133" w:name="_Toc24814"/>
      <w:bookmarkStart w:id="134" w:name="_Toc6387_WPSOffice_Level2"/>
      <w:r>
        <w:rPr>
          <w:rFonts w:hint="eastAsia" w:ascii="仿宋_GB2312" w:hAnsi="仿宋_GB2312" w:eastAsia="仿宋_GB2312" w:cs="仿宋_GB2312"/>
          <w:sz w:val="30"/>
          <w:szCs w:val="30"/>
        </w:rPr>
        <w:t>3.3  法定代表人身份证明</w:t>
      </w:r>
      <w:bookmarkEnd w:id="133"/>
      <w:bookmarkEnd w:id="134"/>
    </w:p>
    <w:p w14:paraId="16AE4497">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单位名称：</w:t>
      </w:r>
      <w:r>
        <w:rPr>
          <w:rFonts w:hint="eastAsia" w:ascii="仿宋_GB2312" w:hAnsi="仿宋_GB2312" w:eastAsia="仿宋_GB2312" w:cs="仿宋_GB2312"/>
          <w:color w:val="000000"/>
          <w:sz w:val="30"/>
          <w:szCs w:val="30"/>
          <w:u w:val="single"/>
          <w:lang w:bidi="ar"/>
        </w:rPr>
        <w:t xml:space="preserve">                                 </w:t>
      </w:r>
    </w:p>
    <w:p w14:paraId="746396ED">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单位性质：</w:t>
      </w:r>
      <w:r>
        <w:rPr>
          <w:rFonts w:hint="eastAsia" w:ascii="仿宋_GB2312" w:hAnsi="仿宋_GB2312" w:eastAsia="仿宋_GB2312" w:cs="仿宋_GB2312"/>
          <w:color w:val="000000"/>
          <w:sz w:val="30"/>
          <w:szCs w:val="30"/>
          <w:u w:val="single"/>
          <w:lang w:bidi="ar"/>
        </w:rPr>
        <w:t xml:space="preserve">                                 </w:t>
      </w:r>
    </w:p>
    <w:p w14:paraId="2A880FF4">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地    址：</w:t>
      </w:r>
      <w:r>
        <w:rPr>
          <w:rFonts w:hint="eastAsia" w:ascii="仿宋_GB2312" w:hAnsi="仿宋_GB2312" w:eastAsia="仿宋_GB2312" w:cs="仿宋_GB2312"/>
          <w:color w:val="000000"/>
          <w:sz w:val="30"/>
          <w:szCs w:val="30"/>
          <w:u w:val="single"/>
          <w:lang w:bidi="ar"/>
        </w:rPr>
        <w:t xml:space="preserve">                                 </w:t>
      </w:r>
    </w:p>
    <w:p w14:paraId="6BC797F4">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成立时间：</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年</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月</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日</w:t>
      </w:r>
    </w:p>
    <w:p w14:paraId="2116BBDD">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经营期限：</w:t>
      </w:r>
      <w:r>
        <w:rPr>
          <w:rFonts w:hint="eastAsia" w:ascii="仿宋_GB2312" w:hAnsi="仿宋_GB2312" w:eastAsia="仿宋_GB2312" w:cs="仿宋_GB2312"/>
          <w:color w:val="000000"/>
          <w:sz w:val="30"/>
          <w:szCs w:val="30"/>
          <w:u w:val="single"/>
          <w:lang w:bidi="ar"/>
        </w:rPr>
        <w:t xml:space="preserve">                                 </w:t>
      </w:r>
    </w:p>
    <w:p w14:paraId="4C3745A8">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姓    名：</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身份证号码：</w:t>
      </w:r>
      <w:r>
        <w:rPr>
          <w:rFonts w:hint="eastAsia" w:ascii="仿宋_GB2312" w:hAnsi="仿宋_GB2312" w:eastAsia="仿宋_GB2312" w:cs="仿宋_GB2312"/>
          <w:color w:val="000000"/>
          <w:sz w:val="30"/>
          <w:szCs w:val="30"/>
          <w:u w:val="single"/>
          <w:lang w:bidi="ar"/>
        </w:rPr>
        <w:t xml:space="preserve">                </w:t>
      </w:r>
    </w:p>
    <w:p w14:paraId="304CFBCE">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联系电话（手机）：</w:t>
      </w:r>
      <w:r>
        <w:rPr>
          <w:rFonts w:hint="eastAsia" w:ascii="仿宋_GB2312" w:hAnsi="仿宋_GB2312" w:eastAsia="仿宋_GB2312" w:cs="仿宋_GB2312"/>
          <w:color w:val="000000"/>
          <w:sz w:val="30"/>
          <w:szCs w:val="30"/>
          <w:u w:val="single"/>
          <w:lang w:bidi="ar"/>
        </w:rPr>
        <w:t xml:space="preserve">                </w:t>
      </w:r>
    </w:p>
    <w:p w14:paraId="5E9E62BC">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性别：</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年龄：</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职务：</w:t>
      </w:r>
      <w:r>
        <w:rPr>
          <w:rFonts w:hint="eastAsia" w:ascii="仿宋_GB2312" w:hAnsi="仿宋_GB2312" w:eastAsia="仿宋_GB2312" w:cs="仿宋_GB2312"/>
          <w:color w:val="000000"/>
          <w:sz w:val="30"/>
          <w:szCs w:val="30"/>
          <w:u w:val="single"/>
          <w:lang w:bidi="ar"/>
        </w:rPr>
        <w:t xml:space="preserve">             </w:t>
      </w:r>
    </w:p>
    <w:p w14:paraId="469048C6">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系</w:t>
      </w:r>
      <w:r>
        <w:rPr>
          <w:rFonts w:hint="eastAsia" w:ascii="仿宋_GB2312" w:hAnsi="仿宋_GB2312" w:eastAsia="仿宋_GB2312" w:cs="仿宋_GB2312"/>
          <w:color w:val="000000"/>
          <w:sz w:val="30"/>
          <w:szCs w:val="30"/>
          <w:u w:val="single"/>
          <w:lang w:bidi="ar"/>
        </w:rPr>
        <w:t xml:space="preserve">            （报价单位名称）           </w:t>
      </w:r>
      <w:r>
        <w:rPr>
          <w:rFonts w:hint="eastAsia" w:ascii="仿宋_GB2312" w:hAnsi="仿宋_GB2312" w:eastAsia="仿宋_GB2312" w:cs="仿宋_GB2312"/>
          <w:color w:val="000000"/>
          <w:sz w:val="30"/>
          <w:szCs w:val="30"/>
          <w:lang w:bidi="ar"/>
        </w:rPr>
        <w:t>的法定代表人。</w:t>
      </w:r>
    </w:p>
    <w:p w14:paraId="261457BE">
      <w:pPr>
        <w:spacing w:line="560" w:lineRule="exact"/>
        <w:ind w:firstLine="600" w:firstLineChars="200"/>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特此证明。</w:t>
      </w:r>
    </w:p>
    <w:p w14:paraId="76E430ED">
      <w:pPr>
        <w:spacing w:line="560" w:lineRule="exact"/>
        <w:jc w:val="righ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报价人：                 （盖章）</w:t>
      </w:r>
    </w:p>
    <w:p w14:paraId="37D9662C">
      <w:pPr>
        <w:spacing w:line="560" w:lineRule="exact"/>
        <w:jc w:val="righ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日  期：       年    月  </w:t>
      </w:r>
      <w:r>
        <w:rPr>
          <w:rFonts w:hint="eastAsia" w:ascii="仿宋_GB2312" w:hAnsi="仿宋_GB2312" w:eastAsia="仿宋_GB2312" w:cs="仿宋_GB2312"/>
          <w:color w:val="000000"/>
          <w:sz w:val="30"/>
          <w:szCs w:val="30"/>
          <w:lang w:val="en-US" w:eastAsia="zh-CN" w:bidi="ar"/>
        </w:rPr>
        <w:t xml:space="preserve"> </w:t>
      </w:r>
      <w:r>
        <w:rPr>
          <w:rFonts w:hint="eastAsia" w:ascii="仿宋_GB2312" w:hAnsi="仿宋_GB2312" w:eastAsia="仿宋_GB2312" w:cs="仿宋_GB2312"/>
          <w:color w:val="000000"/>
          <w:sz w:val="30"/>
          <w:szCs w:val="30"/>
          <w:lang w:bidi="ar"/>
        </w:rPr>
        <w:t>日</w:t>
      </w:r>
    </w:p>
    <w:p w14:paraId="6BA636E5">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法定代表人的身份证正反面复印件：</w:t>
      </w:r>
    </w:p>
    <w:tbl>
      <w:tblPr>
        <w:tblStyle w:val="1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EB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9061" w:type="dxa"/>
          </w:tcPr>
          <w:p w14:paraId="00E6C8AA">
            <w:pPr>
              <w:spacing w:line="560" w:lineRule="exact"/>
              <w:rPr>
                <w:rFonts w:hint="eastAsia" w:ascii="仿宋_GB2312" w:hAnsi="仿宋_GB2312" w:eastAsia="仿宋_GB2312" w:cs="仿宋_GB2312"/>
                <w:color w:val="000000"/>
                <w:sz w:val="30"/>
                <w:szCs w:val="30"/>
                <w:lang w:bidi="ar"/>
              </w:rPr>
            </w:pPr>
          </w:p>
        </w:tc>
      </w:tr>
    </w:tbl>
    <w:p w14:paraId="55CF0D5A">
      <w:pPr>
        <w:keepNext w:val="0"/>
        <w:keepLines w:val="0"/>
        <w:pageBreakBefore w:val="0"/>
        <w:widowControl w:val="0"/>
        <w:kinsoku/>
        <w:wordWrap/>
        <w:overflowPunct/>
        <w:topLinePunct w:val="0"/>
        <w:autoSpaceDE/>
        <w:autoSpaceDN/>
        <w:bidi w:val="0"/>
        <w:adjustRightInd/>
        <w:snapToGrid/>
        <w:spacing w:line="400" w:lineRule="exact"/>
        <w:ind w:left="632" w:hanging="723" w:hangingChars="3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注：1.报价单位应保证所提供的联系电话有效，以保证能及时通知报价单位，否则由此引起的一切后果由报价单位承担。</w:t>
      </w:r>
    </w:p>
    <w:p w14:paraId="7C78B99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2.本法定代表人身份证明书内必须附上法定代表人的身份证复印件（加盖报价单位公章）。</w:t>
      </w:r>
    </w:p>
    <w:p w14:paraId="1965428B">
      <w:pPr>
        <w:pStyle w:val="3"/>
        <w:spacing w:line="560" w:lineRule="exact"/>
        <w:ind w:firstLine="0" w:firstLineChars="0"/>
        <w:rPr>
          <w:rStyle w:val="25"/>
          <w:rFonts w:ascii="仿宋_GB2312" w:hAnsi="仿宋_GB2312" w:eastAsia="仿宋_GB2312" w:cs="仿宋_GB2312"/>
          <w:b/>
          <w:bCs/>
          <w:sz w:val="30"/>
          <w:szCs w:val="30"/>
        </w:rPr>
      </w:pPr>
      <w:r>
        <w:rPr>
          <w:rFonts w:hint="eastAsia" w:ascii="仿宋_GB2312" w:hAnsi="仿宋_GB2312" w:eastAsia="仿宋_GB2312" w:cs="仿宋_GB2312"/>
          <w:sz w:val="30"/>
          <w:szCs w:val="30"/>
        </w:rPr>
        <w:br w:type="page"/>
      </w:r>
      <w:bookmarkStart w:id="135" w:name="_Toc8549"/>
      <w:bookmarkStart w:id="136" w:name="_Toc26314_WPSOffice_Level2"/>
      <w:r>
        <w:rPr>
          <w:rStyle w:val="25"/>
          <w:rFonts w:hint="eastAsia" w:ascii="仿宋_GB2312" w:hAnsi="仿宋_GB2312" w:eastAsia="仿宋_GB2312" w:cs="仿宋_GB2312"/>
          <w:b/>
          <w:bCs/>
          <w:sz w:val="30"/>
          <w:szCs w:val="30"/>
        </w:rPr>
        <w:t>3.4  授权委托书</w:t>
      </w:r>
      <w:bookmarkEnd w:id="135"/>
    </w:p>
    <w:bookmarkEnd w:id="136"/>
    <w:p w14:paraId="7681E897">
      <w:pPr>
        <w:spacing w:line="560" w:lineRule="exact"/>
        <w:ind w:firstLine="600" w:firstLineChars="200"/>
        <w:rPr>
          <w:rFonts w:hint="eastAsia" w:ascii="仿宋_GB2312" w:hAnsi="仿宋_GB2312" w:eastAsia="仿宋_GB2312" w:cs="仿宋_GB2312"/>
          <w:color w:val="000000"/>
          <w:sz w:val="30"/>
          <w:szCs w:val="30"/>
          <w:lang w:bidi="ar"/>
        </w:rPr>
      </w:pPr>
      <w:bookmarkStart w:id="137" w:name="_Toc461117693"/>
      <w:bookmarkStart w:id="138" w:name="_Toc461117931"/>
      <w:bookmarkStart w:id="139" w:name="_Toc462011248"/>
      <w:bookmarkStart w:id="140" w:name="_Toc461105293"/>
      <w:bookmarkStart w:id="141" w:name="_Toc461183151"/>
      <w:bookmarkStart w:id="142" w:name="_Toc31307_WPSOffice_Level2"/>
      <w:bookmarkStart w:id="143" w:name="_Toc461104387"/>
      <w:r>
        <w:rPr>
          <w:rFonts w:hint="eastAsia" w:ascii="仿宋_GB2312" w:hAnsi="仿宋_GB2312" w:eastAsia="仿宋_GB2312" w:cs="仿宋_GB2312"/>
          <w:color w:val="000000"/>
          <w:sz w:val="30"/>
          <w:szCs w:val="30"/>
          <w:lang w:bidi="ar"/>
        </w:rPr>
        <w:t>本人</w:t>
      </w:r>
      <w:r>
        <w:rPr>
          <w:rFonts w:hint="eastAsia" w:ascii="仿宋_GB2312" w:hAnsi="仿宋_GB2312" w:eastAsia="仿宋_GB2312" w:cs="仿宋_GB2312"/>
          <w:color w:val="000000"/>
          <w:sz w:val="30"/>
          <w:szCs w:val="30"/>
          <w:u w:val="single"/>
          <w:lang w:bidi="ar"/>
        </w:rPr>
        <w:t>（姓名）</w:t>
      </w:r>
      <w:r>
        <w:rPr>
          <w:rFonts w:hint="eastAsia" w:ascii="仿宋_GB2312" w:hAnsi="仿宋_GB2312" w:eastAsia="仿宋_GB2312" w:cs="仿宋_GB2312"/>
          <w:color w:val="000000"/>
          <w:sz w:val="30"/>
          <w:szCs w:val="30"/>
          <w:lang w:bidi="ar"/>
        </w:rPr>
        <w:t>系</w:t>
      </w:r>
      <w:r>
        <w:rPr>
          <w:rFonts w:hint="eastAsia" w:ascii="仿宋_GB2312" w:hAnsi="仿宋_GB2312" w:eastAsia="仿宋_GB2312" w:cs="仿宋_GB2312"/>
          <w:color w:val="000000"/>
          <w:sz w:val="30"/>
          <w:szCs w:val="30"/>
          <w:u w:val="single"/>
          <w:lang w:bidi="ar"/>
        </w:rPr>
        <w:t>（报价单位名称）</w:t>
      </w:r>
      <w:r>
        <w:rPr>
          <w:rFonts w:hint="eastAsia" w:ascii="仿宋_GB2312" w:hAnsi="仿宋_GB2312" w:eastAsia="仿宋_GB2312" w:cs="仿宋_GB2312"/>
          <w:color w:val="000000"/>
          <w:sz w:val="30"/>
          <w:szCs w:val="30"/>
          <w:lang w:bidi="ar"/>
        </w:rPr>
        <w:t>的法定代表人，现委托</w:t>
      </w:r>
      <w:r>
        <w:rPr>
          <w:rFonts w:hint="eastAsia" w:ascii="仿宋_GB2312" w:hAnsi="仿宋_GB2312" w:eastAsia="仿宋_GB2312" w:cs="仿宋_GB2312"/>
          <w:color w:val="000000"/>
          <w:sz w:val="30"/>
          <w:szCs w:val="30"/>
          <w:u w:val="single"/>
          <w:lang w:bidi="ar"/>
        </w:rPr>
        <w:t>（姓名）</w:t>
      </w:r>
      <w:r>
        <w:rPr>
          <w:rFonts w:hint="eastAsia" w:ascii="仿宋_GB2312" w:hAnsi="仿宋_GB2312" w:eastAsia="仿宋_GB2312" w:cs="仿宋_GB2312"/>
          <w:color w:val="000000"/>
          <w:sz w:val="30"/>
          <w:szCs w:val="30"/>
          <w:lang w:bidi="ar"/>
        </w:rPr>
        <w:t>为我方代理人。代理人根据授权，以我方名义签署、澄清、说明、补正、递交、撤回、修改有关</w:t>
      </w:r>
      <w:r>
        <w:rPr>
          <w:rFonts w:hint="eastAsia" w:ascii="仿宋_GB2312" w:hAnsi="仿宋_GB2312" w:eastAsia="仿宋_GB2312" w:cs="仿宋_GB2312"/>
          <w:color w:val="000000"/>
          <w:sz w:val="30"/>
          <w:szCs w:val="30"/>
          <w:u w:val="single"/>
          <w:lang w:bidi="ar"/>
        </w:rPr>
        <w:t>（项目</w:t>
      </w:r>
      <w:r>
        <w:rPr>
          <w:rFonts w:hint="eastAsia" w:ascii="仿宋_GB2312" w:hAnsi="仿宋_GB2312" w:eastAsia="仿宋_GB2312" w:cs="仿宋_GB2312"/>
          <w:color w:val="000000"/>
          <w:sz w:val="30"/>
          <w:szCs w:val="30"/>
          <w:u w:val="single"/>
          <w:lang w:val="en-US" w:eastAsia="zh-CN" w:bidi="ar"/>
        </w:rPr>
        <w:t>名称</w:t>
      </w:r>
      <w:r>
        <w:rPr>
          <w:rFonts w:hint="eastAsia" w:ascii="仿宋_GB2312" w:hAnsi="仿宋_GB2312" w:eastAsia="仿宋_GB2312" w:cs="仿宋_GB2312"/>
          <w:color w:val="000000"/>
          <w:sz w:val="30"/>
          <w:szCs w:val="30"/>
          <w:u w:val="single"/>
          <w:lang w:bidi="ar"/>
        </w:rPr>
        <w:t>）</w:t>
      </w:r>
      <w:r>
        <w:rPr>
          <w:rFonts w:hint="eastAsia" w:ascii="仿宋_GB2312" w:hAnsi="仿宋_GB2312" w:eastAsia="仿宋_GB2312" w:cs="仿宋_GB2312"/>
          <w:color w:val="000000"/>
          <w:sz w:val="30"/>
          <w:szCs w:val="30"/>
          <w:lang w:bidi="ar"/>
        </w:rPr>
        <w:t>的报价、签订合同和处理有关事宜，其法律后果由我方承担。</w:t>
      </w:r>
    </w:p>
    <w:p w14:paraId="78796607">
      <w:pPr>
        <w:spacing w:line="560" w:lineRule="exact"/>
        <w:ind w:firstLine="600" w:firstLineChars="200"/>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委托期限：</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w:t>
      </w:r>
    </w:p>
    <w:p w14:paraId="1D0CF3A9">
      <w:pPr>
        <w:spacing w:line="560" w:lineRule="exact"/>
        <w:ind w:firstLine="600" w:firstLineChars="200"/>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代理人无转委托权。</w:t>
      </w:r>
    </w:p>
    <w:p w14:paraId="2EA2C4F7">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报 价单 位：                               （盖单位章）</w:t>
      </w:r>
    </w:p>
    <w:p w14:paraId="2121E7B4">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法定代表人：                               （签字）</w:t>
      </w:r>
    </w:p>
    <w:p w14:paraId="23A62C24">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身份证号码：                                     </w:t>
      </w:r>
    </w:p>
    <w:p w14:paraId="7751CA41">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委托代理人：                               （签字） </w:t>
      </w:r>
    </w:p>
    <w:p w14:paraId="76A24790">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身份证号码：                                      </w:t>
      </w:r>
    </w:p>
    <w:p w14:paraId="5B28A56C">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委托代理人联系电话：                                      </w:t>
      </w:r>
    </w:p>
    <w:p w14:paraId="4AC6AF06">
      <w:pPr>
        <w:spacing w:line="560" w:lineRule="exact"/>
        <w:jc w:val="righ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       年    月    日</w:t>
      </w:r>
    </w:p>
    <w:p w14:paraId="4AAE07F6">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委托代理人的身份证正反面复印件</w:t>
      </w:r>
    </w:p>
    <w:tbl>
      <w:tblPr>
        <w:tblStyle w:val="1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827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trPr>
        <w:tc>
          <w:tcPr>
            <w:tcW w:w="9061" w:type="dxa"/>
          </w:tcPr>
          <w:p w14:paraId="1A72E2CA">
            <w:pPr>
              <w:spacing w:line="560" w:lineRule="exact"/>
              <w:rPr>
                <w:rFonts w:hint="eastAsia" w:ascii="仿宋_GB2312" w:hAnsi="仿宋_GB2312" w:eastAsia="仿宋_GB2312" w:cs="仿宋_GB2312"/>
                <w:color w:val="000000"/>
                <w:sz w:val="30"/>
                <w:szCs w:val="30"/>
                <w:lang w:bidi="ar"/>
              </w:rPr>
            </w:pPr>
          </w:p>
        </w:tc>
      </w:tr>
    </w:tbl>
    <w:p w14:paraId="75D05FAE">
      <w:pPr>
        <w:keepNext w:val="0"/>
        <w:keepLines w:val="0"/>
        <w:pageBreakBefore w:val="0"/>
        <w:widowControl w:val="0"/>
        <w:kinsoku/>
        <w:wordWrap/>
        <w:overflowPunct/>
        <w:topLinePunct w:val="0"/>
        <w:autoSpaceDE/>
        <w:autoSpaceDN/>
        <w:bidi w:val="0"/>
        <w:adjustRightInd/>
        <w:snapToGrid/>
        <w:spacing w:line="400" w:lineRule="exact"/>
        <w:ind w:left="632" w:hanging="723" w:hangingChars="3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注：1.报价单位应保证所提供的联系电话有效，以保证能及时通知报价单位，否则由此引起的一切后果由报价单位承担。</w:t>
      </w:r>
    </w:p>
    <w:p w14:paraId="7495CAFE">
      <w:pPr>
        <w:keepNext w:val="0"/>
        <w:keepLines w:val="0"/>
        <w:pageBreakBefore w:val="0"/>
        <w:widowControl w:val="0"/>
        <w:kinsoku/>
        <w:wordWrap/>
        <w:overflowPunct/>
        <w:topLinePunct w:val="0"/>
        <w:autoSpaceDE/>
        <w:autoSpaceDN/>
        <w:bidi w:val="0"/>
        <w:adjustRightInd/>
        <w:snapToGrid/>
        <w:spacing w:line="400" w:lineRule="exact"/>
        <w:ind w:left="632" w:hanging="900" w:hangingChars="300"/>
        <w:textAlignment w:val="auto"/>
        <w:rPr>
          <w:rFonts w:ascii="仿宋_GB2312" w:hAnsi="仿宋_GB2312" w:eastAsia="仿宋_GB2312" w:cs="仿宋_GB2312"/>
          <w:sz w:val="30"/>
          <w:szCs w:val="30"/>
        </w:rPr>
        <w:sectPr>
          <w:pgSz w:w="11906" w:h="16838"/>
          <w:pgMar w:top="1588" w:right="1418" w:bottom="1474" w:left="1418" w:header="567" w:footer="992" w:gutter="0"/>
          <w:pgNumType w:fmt="numberInDash"/>
          <w:cols w:space="720" w:num="1"/>
          <w:docGrid w:linePitch="448" w:charSpace="819"/>
        </w:sectPr>
      </w:pPr>
      <w:r>
        <w:rPr>
          <w:rFonts w:hint="eastAsia" w:ascii="仿宋_GB2312" w:hAnsi="仿宋_GB2312" w:eastAsia="仿宋_GB2312" w:cs="仿宋_GB2312"/>
          <w:sz w:val="30"/>
          <w:szCs w:val="30"/>
        </w:rPr>
        <w:br w:type="page"/>
      </w:r>
    </w:p>
    <w:p w14:paraId="35A5AE15">
      <w:pPr>
        <w:pStyle w:val="3"/>
        <w:spacing w:line="560" w:lineRule="exact"/>
        <w:ind w:firstLine="610"/>
        <w:rPr>
          <w:rFonts w:ascii="仿宋_GB2312" w:hAnsi="仿宋_GB2312" w:eastAsia="仿宋_GB2312" w:cs="仿宋_GB2312"/>
          <w:sz w:val="30"/>
          <w:szCs w:val="30"/>
        </w:rPr>
      </w:pPr>
      <w:bookmarkStart w:id="144" w:name="_Toc20440"/>
      <w:r>
        <w:rPr>
          <w:rFonts w:hint="eastAsia" w:ascii="仿宋_GB2312" w:hAnsi="仿宋_GB2312" w:eastAsia="仿宋_GB2312" w:cs="仿宋_GB2312"/>
          <w:sz w:val="30"/>
          <w:szCs w:val="30"/>
        </w:rPr>
        <w:t>3.5  报价</w:t>
      </w:r>
      <w:bookmarkEnd w:id="137"/>
      <w:bookmarkEnd w:id="138"/>
      <w:bookmarkEnd w:id="139"/>
      <w:bookmarkEnd w:id="140"/>
      <w:bookmarkEnd w:id="141"/>
      <w:bookmarkEnd w:id="142"/>
      <w:bookmarkEnd w:id="143"/>
      <w:r>
        <w:rPr>
          <w:rFonts w:hint="eastAsia" w:ascii="仿宋_GB2312" w:hAnsi="仿宋_GB2312" w:eastAsia="仿宋_GB2312" w:cs="仿宋_GB2312"/>
          <w:sz w:val="30"/>
          <w:szCs w:val="30"/>
        </w:rPr>
        <w:t>函</w:t>
      </w:r>
      <w:bookmarkEnd w:id="144"/>
    </w:p>
    <w:p w14:paraId="07E4C55C">
      <w:pPr>
        <w:spacing w:line="560" w:lineRule="exact"/>
        <w:ind w:firstLine="568"/>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lang w:eastAsia="zh-CN"/>
        </w:rPr>
        <w:t>佛山市三水物资集团有限公司</w:t>
      </w:r>
    </w:p>
    <w:p w14:paraId="4E4BB255">
      <w:pPr>
        <w:spacing w:line="560" w:lineRule="exact"/>
        <w:ind w:firstLine="56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我</w:t>
      </w:r>
      <w:r>
        <w:rPr>
          <w:rFonts w:hint="eastAsia" w:ascii="仿宋_GB2312" w:hAnsi="仿宋_GB2312" w:eastAsia="仿宋_GB2312" w:cs="仿宋_GB2312"/>
          <w:sz w:val="30"/>
          <w:szCs w:val="30"/>
          <w:lang w:val="en-US" w:eastAsia="zh-CN"/>
        </w:rPr>
        <w:t>司</w:t>
      </w:r>
      <w:r>
        <w:rPr>
          <w:rFonts w:hint="eastAsia" w:ascii="仿宋_GB2312" w:hAnsi="仿宋_GB2312" w:eastAsia="仿宋_GB2312" w:cs="仿宋_GB2312"/>
          <w:sz w:val="30"/>
          <w:szCs w:val="30"/>
        </w:rPr>
        <w:t>高兴接受贵司邀请，经详细研读贵司</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数智化食品冷链物流枢纽中心办公家具采购项目询比</w:t>
      </w:r>
      <w:r>
        <w:rPr>
          <w:rFonts w:hint="eastAsia" w:ascii="仿宋_GB2312" w:hAnsi="仿宋_GB2312" w:eastAsia="仿宋_GB2312" w:cs="仿宋_GB2312"/>
          <w:sz w:val="30"/>
          <w:szCs w:val="30"/>
          <w:highlight w:val="none"/>
        </w:rPr>
        <w:t>文件》，经慎重</w:t>
      </w:r>
      <w:r>
        <w:rPr>
          <w:rFonts w:hint="eastAsia" w:ascii="仿宋_GB2312" w:hAnsi="仿宋_GB2312" w:eastAsia="仿宋_GB2312" w:cs="仿宋_GB2312"/>
          <w:sz w:val="30"/>
          <w:szCs w:val="30"/>
        </w:rPr>
        <w:t>考虑，我</w:t>
      </w:r>
      <w:r>
        <w:rPr>
          <w:rFonts w:hint="eastAsia" w:ascii="仿宋_GB2312" w:hAnsi="仿宋_GB2312" w:eastAsia="仿宋_GB2312" w:cs="仿宋_GB2312"/>
          <w:sz w:val="30"/>
          <w:szCs w:val="30"/>
          <w:lang w:val="en-US" w:eastAsia="zh-CN"/>
        </w:rPr>
        <w:t>司</w:t>
      </w:r>
      <w:r>
        <w:rPr>
          <w:rFonts w:hint="eastAsia" w:ascii="仿宋_GB2312" w:hAnsi="仿宋_GB2312" w:eastAsia="仿宋_GB2312" w:cs="仿宋_GB2312"/>
          <w:sz w:val="30"/>
          <w:szCs w:val="30"/>
        </w:rPr>
        <w:t>完成本次</w:t>
      </w:r>
      <w:r>
        <w:rPr>
          <w:rFonts w:hint="eastAsia" w:ascii="仿宋_GB2312" w:hAnsi="仿宋_GB2312" w:eastAsia="仿宋_GB2312" w:cs="仿宋_GB2312"/>
          <w:sz w:val="30"/>
          <w:szCs w:val="30"/>
          <w:lang w:val="en-US" w:eastAsia="zh-CN"/>
        </w:rPr>
        <w:t>货物</w:t>
      </w:r>
      <w:r>
        <w:rPr>
          <w:rFonts w:hint="eastAsia" w:ascii="仿宋_GB2312" w:hAnsi="仿宋_GB2312" w:eastAsia="仿宋_GB2312" w:cs="仿宋_GB2312"/>
          <w:sz w:val="30"/>
          <w:szCs w:val="30"/>
        </w:rPr>
        <w:t>的报价为：</w:t>
      </w:r>
    </w:p>
    <w:p w14:paraId="5D9A3A7E">
      <w:pPr>
        <w:spacing w:line="560" w:lineRule="exact"/>
        <w:ind w:firstLine="606"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货物报价</w:t>
      </w:r>
      <w:r>
        <w:rPr>
          <w:rFonts w:hint="eastAsia" w:ascii="仿宋_GB2312" w:hAnsi="仿宋_GB2312" w:eastAsia="仿宋_GB2312" w:cs="仿宋_GB2312"/>
          <w:sz w:val="30"/>
          <w:szCs w:val="30"/>
        </w:rPr>
        <w:t>（含税）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元人民币（大写：</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p>
    <w:p w14:paraId="192D029E">
      <w:pPr>
        <w:spacing w:line="560" w:lineRule="exact"/>
        <w:ind w:firstLine="606" w:firstLineChars="200"/>
        <w:jc w:val="left"/>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lang w:val="en-US" w:eastAsia="zh-CN"/>
        </w:rPr>
        <w:t>不含税金额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元人民币</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税率：</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val="en-US" w:eastAsia="zh-CN"/>
        </w:rPr>
        <w:t>%；</w:t>
      </w:r>
    </w:p>
    <w:p w14:paraId="6BFC258D">
      <w:pPr>
        <w:spacing w:line="560" w:lineRule="exact"/>
        <w:ind w:firstLine="606" w:firstLineChars="200"/>
        <w:jc w:val="left"/>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lang w:val="en-US" w:eastAsia="zh-CN"/>
        </w:rPr>
        <w:t>整体产品</w:t>
      </w:r>
      <w:r>
        <w:rPr>
          <w:rFonts w:hint="eastAsia" w:ascii="仿宋_GB2312" w:hAnsi="仿宋_GB2312" w:eastAsia="仿宋_GB2312" w:cs="仿宋_GB2312"/>
          <w:sz w:val="30"/>
          <w:szCs w:val="30"/>
          <w:u w:val="none"/>
          <w:lang w:val="en-US" w:eastAsia="zh-CN"/>
        </w:rPr>
        <w:t>质保期：</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年。</w:t>
      </w:r>
    </w:p>
    <w:p w14:paraId="38FEADAB">
      <w:pPr>
        <w:spacing w:line="560" w:lineRule="exact"/>
        <w:ind w:firstLine="606" w:firstLineChars="200"/>
        <w:jc w:val="left"/>
        <w:rPr>
          <w:rFonts w:ascii="仿宋_GB2312" w:hAnsi="仿宋_GB2312" w:eastAsia="仿宋_GB2312" w:cs="仿宋_GB2312"/>
          <w:sz w:val="30"/>
          <w:szCs w:val="30"/>
        </w:rPr>
      </w:pPr>
    </w:p>
    <w:p w14:paraId="0E04E6D2">
      <w:pPr>
        <w:pStyle w:val="6"/>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我司承诺如下：</w:t>
      </w:r>
    </w:p>
    <w:p w14:paraId="17287C86">
      <w:pPr>
        <w:pStyle w:val="6"/>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1．按</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文件的规定履行合同责任和义务，并不再提出任何差异表中未明示的差异和偏差。</w:t>
      </w:r>
    </w:p>
    <w:p w14:paraId="3E040408">
      <w:pPr>
        <w:pStyle w:val="6"/>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2．已详细解读全部</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文件，包括编号、补遗书（如有）。</w:t>
      </w:r>
    </w:p>
    <w:p w14:paraId="1471C005">
      <w:pPr>
        <w:pStyle w:val="6"/>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3．遵从本次应答有效期。</w:t>
      </w:r>
    </w:p>
    <w:p w14:paraId="34A0DF40">
      <w:pPr>
        <w:pStyle w:val="6"/>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4．同意提供按照贵方可能要求的与其投标有关的一切数据或资料，完全理解贵方不一定接受最低价投标。</w:t>
      </w:r>
    </w:p>
    <w:p w14:paraId="4F035701">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5．不得将本次项目或合同的有关资料向第三方透露。</w:t>
      </w:r>
    </w:p>
    <w:p w14:paraId="639C7071">
      <w:pPr>
        <w:spacing w:line="560" w:lineRule="exact"/>
        <w:ind w:firstLine="568"/>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75E4EFD1">
      <w:pPr>
        <w:spacing w:line="560" w:lineRule="exact"/>
        <w:ind w:firstLine="2933" w:firstLineChars="968"/>
        <w:jc w:val="left"/>
        <w:rPr>
          <w:rFonts w:ascii="仿宋_GB2312" w:hAnsi="仿宋_GB2312" w:eastAsia="仿宋_GB2312" w:cs="仿宋_GB2312"/>
          <w:sz w:val="30"/>
          <w:szCs w:val="30"/>
        </w:rPr>
      </w:pPr>
      <w:r>
        <w:rPr>
          <w:rFonts w:hint="eastAsia" w:ascii="仿宋_GB2312" w:hAnsi="仿宋_GB2312" w:eastAsia="仿宋_GB2312" w:cs="仿宋_GB2312"/>
          <w:bCs/>
          <w:kern w:val="0"/>
          <w:sz w:val="30"/>
          <w:szCs w:val="30"/>
        </w:rPr>
        <w:t>供应商</w:t>
      </w:r>
      <w:r>
        <w:rPr>
          <w:rFonts w:hint="eastAsia" w:ascii="仿宋_GB2312" w:hAnsi="仿宋_GB2312" w:eastAsia="仿宋_GB2312" w:cs="仿宋_GB2312"/>
          <w:sz w:val="30"/>
          <w:szCs w:val="30"/>
        </w:rPr>
        <w:t>：（</w:t>
      </w:r>
      <w:r>
        <w:rPr>
          <w:rFonts w:hint="eastAsia" w:ascii="仿宋_GB2312" w:hAnsi="仿宋_GB2312" w:eastAsia="仿宋_GB2312" w:cs="仿宋_GB2312"/>
          <w:bCs/>
          <w:kern w:val="0"/>
          <w:sz w:val="30"/>
          <w:szCs w:val="30"/>
        </w:rPr>
        <w:t>加盖公章</w:t>
      </w:r>
      <w:r>
        <w:rPr>
          <w:rFonts w:hint="eastAsia" w:ascii="仿宋_GB2312" w:hAnsi="仿宋_GB2312" w:eastAsia="仿宋_GB2312" w:cs="仿宋_GB2312"/>
          <w:sz w:val="30"/>
          <w:szCs w:val="30"/>
        </w:rPr>
        <w:t>）</w:t>
      </w:r>
    </w:p>
    <w:p w14:paraId="089F9B95">
      <w:pPr>
        <w:spacing w:line="560" w:lineRule="exact"/>
        <w:ind w:firstLine="568"/>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法定代表人或被授权代理人签字：</w:t>
      </w:r>
    </w:p>
    <w:p w14:paraId="489BAD18">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544492B8">
      <w:pPr>
        <w:spacing w:line="560" w:lineRule="exact"/>
        <w:jc w:val="center"/>
        <w:rPr>
          <w:rFonts w:ascii="仿宋_GB2312" w:hAnsi="仿宋_GB2312" w:eastAsia="仿宋_GB2312" w:cs="仿宋_GB2312"/>
          <w:sz w:val="30"/>
          <w:szCs w:val="30"/>
        </w:rPr>
        <w:sectPr>
          <w:pgSz w:w="11906" w:h="16838"/>
          <w:pgMar w:top="1474" w:right="1417" w:bottom="1474" w:left="1417" w:header="737" w:footer="850" w:gutter="0"/>
          <w:pgNumType w:fmt="numberInDash"/>
          <w:cols w:space="720" w:num="1"/>
          <w:docGrid w:type="linesAndChars" w:linePitch="448" w:charSpace="819"/>
        </w:sectPr>
      </w:pPr>
    </w:p>
    <w:p w14:paraId="3E06E2D5">
      <w:pPr>
        <w:pStyle w:val="3"/>
        <w:ind w:firstLine="0" w:firstLineChars="0"/>
        <w:jc w:val="center"/>
        <w:rPr>
          <w:rFonts w:hint="eastAsia" w:ascii="仿宋_GB2312" w:hAnsi="仿宋_GB2312" w:eastAsia="仿宋_GB2312" w:cs="仿宋_GB2312"/>
          <w:sz w:val="30"/>
          <w:szCs w:val="30"/>
          <w:lang w:val="en-US" w:eastAsia="zh-CN"/>
        </w:rPr>
      </w:pPr>
      <w:bookmarkStart w:id="145" w:name="_Toc461183152"/>
      <w:bookmarkStart w:id="146" w:name="_Toc6376"/>
      <w:bookmarkStart w:id="147" w:name="_Toc461117694"/>
      <w:bookmarkStart w:id="148" w:name="_Toc227057970"/>
      <w:bookmarkStart w:id="149" w:name="_Toc461117932"/>
      <w:bookmarkStart w:id="150" w:name="_Toc461104388"/>
      <w:bookmarkStart w:id="151" w:name="_Toc461105294"/>
      <w:bookmarkStart w:id="152" w:name="_Toc226969364"/>
      <w:bookmarkStart w:id="153" w:name="_Toc462011249"/>
      <w:bookmarkStart w:id="154" w:name="_Toc24744_WPSOffice_Level2"/>
      <w:bookmarkStart w:id="155" w:name="_Toc488655912"/>
      <w:r>
        <w:rPr>
          <w:rFonts w:hint="eastAsia" w:ascii="仿宋_GB2312" w:hAnsi="仿宋_GB2312" w:eastAsia="仿宋_GB2312" w:cs="仿宋_GB2312"/>
          <w:sz w:val="30"/>
          <w:szCs w:val="30"/>
          <w:lang w:val="en-US" w:eastAsia="zh-CN"/>
        </w:rPr>
        <w:t>3.6  分项报价表</w:t>
      </w:r>
    </w:p>
    <w:p w14:paraId="77FFA8A8">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w:t>
      </w:r>
      <w:r>
        <w:rPr>
          <w:rFonts w:hint="eastAsia" w:ascii="仿宋_GB2312" w:hAnsi="仿宋_GB2312" w:eastAsia="仿宋_GB2312" w:cs="仿宋_GB2312"/>
          <w:sz w:val="28"/>
          <w:szCs w:val="28"/>
          <w:highlight w:val="none"/>
          <w:lang w:val="en-US" w:eastAsia="zh-CN"/>
        </w:rPr>
        <w:t>数智化食品冷链物流枢纽中心办公家具采购项目</w:t>
      </w:r>
    </w:p>
    <w:p w14:paraId="05701FD3">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项目编号：CG2026070801</w:t>
      </w:r>
    </w:p>
    <w:p w14:paraId="472DA9CA">
      <w:pPr>
        <w:spacing w:line="360" w:lineRule="auto"/>
        <w:rPr>
          <w:rFonts w:hint="default" w:ascii="仿宋_GB2312" w:hAnsi="仿宋_GB2312" w:eastAsia="仿宋_GB2312" w:cs="仿宋_GB2312"/>
          <w:sz w:val="28"/>
          <w:szCs w:val="28"/>
          <w:lang w:val="en-US" w:eastAsia="zh-CN"/>
        </w:rPr>
      </w:pPr>
    </w:p>
    <w:p w14:paraId="7A475FD4">
      <w:pPr>
        <w:pStyle w:val="6"/>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（按附件1：数智化食品冷链物流枢纽中心办公家具分项报价表填写）</w:t>
      </w:r>
    </w:p>
    <w:p w14:paraId="59117543">
      <w:pPr>
        <w:pStyle w:val="6"/>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lang w:val="en-US" w:eastAsia="zh-CN"/>
        </w:rPr>
      </w:pPr>
    </w:p>
    <w:p w14:paraId="713B1CBF">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14:paraId="2AA787C6">
      <w:pPr>
        <w:pStyle w:val="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注：1.如果按单价计算的结果与总价不一致，以单价为准修正总价。</w:t>
      </w:r>
    </w:p>
    <w:p w14:paraId="76C0479A">
      <w:pPr>
        <w:pStyle w:val="6"/>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2.如果不提供分项报价将视为没有实质性响应询比文件。</w:t>
      </w:r>
    </w:p>
    <w:p w14:paraId="2C807109">
      <w:pPr>
        <w:pStyle w:val="6"/>
        <w:widowControl/>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3.结算以采购人实际采购的数量乘以成交单价所得的总金额核算。</w:t>
      </w:r>
    </w:p>
    <w:p w14:paraId="4DA166F6">
      <w:pPr>
        <w:rPr>
          <w:rFonts w:hint="eastAsia"/>
          <w:lang w:val="en-US" w:eastAsia="zh-CN"/>
        </w:rPr>
      </w:pPr>
    </w:p>
    <w:p w14:paraId="20A226CF">
      <w:pPr>
        <w:rPr>
          <w:rFonts w:hint="eastAsia"/>
          <w:lang w:val="en-US" w:eastAsia="zh-CN"/>
        </w:rPr>
      </w:pPr>
    </w:p>
    <w:p w14:paraId="3C84DD24">
      <w:pPr>
        <w:rPr>
          <w:rFonts w:hint="eastAsia"/>
          <w:lang w:val="en-US" w:eastAsia="zh-CN"/>
        </w:rPr>
      </w:pPr>
    </w:p>
    <w:p w14:paraId="5D7215B5">
      <w:pPr>
        <w:spacing w:line="5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bCs/>
          <w:kern w:val="0"/>
          <w:sz w:val="28"/>
          <w:szCs w:val="28"/>
          <w:lang w:val="en-US" w:eastAsia="zh-CN"/>
        </w:rPr>
        <w:t xml:space="preserve">                   </w:t>
      </w:r>
      <w:r>
        <w:rPr>
          <w:rFonts w:hint="eastAsia" w:ascii="仿宋_GB2312" w:hAnsi="仿宋_GB2312" w:eastAsia="仿宋_GB2312" w:cs="仿宋_GB2312"/>
          <w:bCs/>
          <w:kern w:val="0"/>
          <w:sz w:val="28"/>
          <w:szCs w:val="28"/>
        </w:rPr>
        <w:t>供应商</w:t>
      </w:r>
      <w:r>
        <w:rPr>
          <w:rFonts w:hint="eastAsia" w:ascii="仿宋_GB2312" w:hAnsi="仿宋_GB2312" w:eastAsia="仿宋_GB2312" w:cs="仿宋_GB2312"/>
          <w:sz w:val="28"/>
          <w:szCs w:val="28"/>
        </w:rPr>
        <w:t>：（</w:t>
      </w:r>
      <w:r>
        <w:rPr>
          <w:rFonts w:hint="eastAsia" w:ascii="仿宋_GB2312" w:hAnsi="仿宋_GB2312" w:eastAsia="仿宋_GB2312" w:cs="仿宋_GB2312"/>
          <w:bCs/>
          <w:kern w:val="0"/>
          <w:sz w:val="28"/>
          <w:szCs w:val="28"/>
        </w:rPr>
        <w:t>加盖公章</w:t>
      </w:r>
      <w:r>
        <w:rPr>
          <w:rFonts w:hint="eastAsia" w:ascii="仿宋_GB2312" w:hAnsi="仿宋_GB2312" w:eastAsia="仿宋_GB2312" w:cs="仿宋_GB2312"/>
          <w:sz w:val="28"/>
          <w:szCs w:val="28"/>
        </w:rPr>
        <w:t>）</w:t>
      </w:r>
    </w:p>
    <w:p w14:paraId="4BBF5288">
      <w:pPr>
        <w:spacing w:line="5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法定代表人或被授权代理人签字：</w:t>
      </w:r>
    </w:p>
    <w:p w14:paraId="62316D87">
      <w:pPr>
        <w:spacing w:line="560" w:lineRule="exact"/>
        <w:ind w:firstLine="0" w:firstLineChars="0"/>
        <w:jc w:val="center"/>
        <w:rPr>
          <w:rFonts w:hint="default" w:ascii="黑体" w:hAnsi="黑体" w:cs="黑体"/>
          <w:bCs/>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14:paraId="3EFB7E14">
      <w:pPr>
        <w:rPr>
          <w:rFonts w:hint="eastAsia" w:ascii="仿宋_GB2312" w:hAnsi="仿宋_GB2312" w:eastAsia="仿宋_GB2312" w:cs="仿宋_GB2312"/>
          <w:sz w:val="30"/>
          <w:szCs w:val="30"/>
        </w:rPr>
        <w:sectPr>
          <w:pgSz w:w="11906" w:h="16838"/>
          <w:pgMar w:top="1440" w:right="1803" w:bottom="1440" w:left="1803" w:header="851" w:footer="992" w:gutter="0"/>
          <w:pgNumType w:fmt="numberInDash"/>
          <w:cols w:space="0" w:num="1"/>
          <w:rtlGutter w:val="0"/>
          <w:docGrid w:type="lines" w:linePitch="319" w:charSpace="0"/>
        </w:sectPr>
      </w:pPr>
    </w:p>
    <w:p w14:paraId="6491A457">
      <w:pPr>
        <w:pStyle w:val="3"/>
        <w:spacing w:line="560" w:lineRule="exact"/>
        <w:ind w:firstLine="610"/>
        <w:rPr>
          <w:rFonts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 xml:space="preserve">  偏离表</w:t>
      </w:r>
      <w:bookmarkEnd w:id="145"/>
      <w:bookmarkEnd w:id="146"/>
      <w:bookmarkEnd w:id="147"/>
      <w:bookmarkEnd w:id="148"/>
      <w:bookmarkEnd w:id="149"/>
      <w:bookmarkEnd w:id="150"/>
      <w:bookmarkEnd w:id="151"/>
      <w:bookmarkEnd w:id="152"/>
      <w:bookmarkEnd w:id="153"/>
      <w:bookmarkEnd w:id="154"/>
    </w:p>
    <w:bookmarkEnd w:id="155"/>
    <w:p w14:paraId="5957BAA6">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供应商名称：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采购编号：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标包：</w:t>
      </w:r>
      <w:r>
        <w:rPr>
          <w:rFonts w:hint="eastAsia" w:ascii="仿宋_GB2312" w:hAnsi="仿宋_GB2312" w:eastAsia="仿宋_GB2312" w:cs="仿宋_GB2312"/>
          <w:sz w:val="30"/>
          <w:szCs w:val="30"/>
          <w:u w:val="single"/>
        </w:rPr>
        <w:t xml:space="preserve">            </w:t>
      </w:r>
    </w:p>
    <w:tbl>
      <w:tblPr>
        <w:tblStyle w:val="18"/>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89"/>
        <w:gridCol w:w="2478"/>
        <w:gridCol w:w="1808"/>
        <w:gridCol w:w="2787"/>
      </w:tblGrid>
      <w:tr w14:paraId="4CC0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6" w:hRule="atLeast"/>
          <w:jc w:val="center"/>
        </w:trPr>
        <w:tc>
          <w:tcPr>
            <w:tcW w:w="1289" w:type="dxa"/>
            <w:vAlign w:val="center"/>
          </w:tcPr>
          <w:p w14:paraId="3AD7AF63">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2478" w:type="dxa"/>
            <w:vAlign w:val="center"/>
          </w:tcPr>
          <w:p w14:paraId="060D49B6">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文件条目号</w:t>
            </w:r>
          </w:p>
        </w:tc>
        <w:tc>
          <w:tcPr>
            <w:tcW w:w="1808" w:type="dxa"/>
            <w:vAlign w:val="center"/>
          </w:tcPr>
          <w:p w14:paraId="12036CFF">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偏离</w:t>
            </w:r>
          </w:p>
        </w:tc>
        <w:tc>
          <w:tcPr>
            <w:tcW w:w="2787" w:type="dxa"/>
            <w:vAlign w:val="center"/>
          </w:tcPr>
          <w:p w14:paraId="31C7E361">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说明</w:t>
            </w:r>
          </w:p>
        </w:tc>
      </w:tr>
      <w:tr w14:paraId="3BFA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89" w:type="dxa"/>
          </w:tcPr>
          <w:p w14:paraId="43AA680C">
            <w:pPr>
              <w:spacing w:line="560" w:lineRule="exact"/>
              <w:rPr>
                <w:rFonts w:ascii="仿宋_GB2312" w:hAnsi="仿宋_GB2312" w:eastAsia="仿宋_GB2312" w:cs="仿宋_GB2312"/>
                <w:sz w:val="30"/>
                <w:szCs w:val="30"/>
              </w:rPr>
            </w:pPr>
          </w:p>
          <w:p w14:paraId="7DD6D7A0">
            <w:pPr>
              <w:spacing w:line="560" w:lineRule="exact"/>
              <w:rPr>
                <w:rFonts w:ascii="仿宋_GB2312" w:hAnsi="仿宋_GB2312" w:eastAsia="仿宋_GB2312" w:cs="仿宋_GB2312"/>
                <w:sz w:val="30"/>
                <w:szCs w:val="30"/>
              </w:rPr>
            </w:pPr>
          </w:p>
        </w:tc>
        <w:tc>
          <w:tcPr>
            <w:tcW w:w="2478" w:type="dxa"/>
          </w:tcPr>
          <w:p w14:paraId="255CDE19">
            <w:pPr>
              <w:spacing w:line="560" w:lineRule="exact"/>
              <w:rPr>
                <w:rFonts w:ascii="仿宋_GB2312" w:hAnsi="仿宋_GB2312" w:eastAsia="仿宋_GB2312" w:cs="仿宋_GB2312"/>
                <w:sz w:val="30"/>
                <w:szCs w:val="30"/>
              </w:rPr>
            </w:pPr>
          </w:p>
        </w:tc>
        <w:tc>
          <w:tcPr>
            <w:tcW w:w="1808" w:type="dxa"/>
          </w:tcPr>
          <w:p w14:paraId="572891F4">
            <w:pPr>
              <w:spacing w:line="560" w:lineRule="exact"/>
              <w:rPr>
                <w:rFonts w:ascii="仿宋_GB2312" w:hAnsi="仿宋_GB2312" w:eastAsia="仿宋_GB2312" w:cs="仿宋_GB2312"/>
                <w:sz w:val="30"/>
                <w:szCs w:val="30"/>
              </w:rPr>
            </w:pPr>
          </w:p>
        </w:tc>
        <w:tc>
          <w:tcPr>
            <w:tcW w:w="2787" w:type="dxa"/>
          </w:tcPr>
          <w:p w14:paraId="405E65A2">
            <w:pPr>
              <w:spacing w:line="560" w:lineRule="exact"/>
              <w:rPr>
                <w:rFonts w:ascii="仿宋_GB2312" w:hAnsi="仿宋_GB2312" w:eastAsia="仿宋_GB2312" w:cs="仿宋_GB2312"/>
                <w:sz w:val="30"/>
                <w:szCs w:val="30"/>
              </w:rPr>
            </w:pPr>
          </w:p>
        </w:tc>
      </w:tr>
      <w:tr w14:paraId="612B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89" w:type="dxa"/>
          </w:tcPr>
          <w:p w14:paraId="3C0D22C4">
            <w:pPr>
              <w:spacing w:line="560" w:lineRule="exact"/>
              <w:rPr>
                <w:rFonts w:ascii="仿宋_GB2312" w:hAnsi="仿宋_GB2312" w:eastAsia="仿宋_GB2312" w:cs="仿宋_GB2312"/>
                <w:sz w:val="30"/>
                <w:szCs w:val="30"/>
              </w:rPr>
            </w:pPr>
          </w:p>
          <w:p w14:paraId="757F3318">
            <w:pPr>
              <w:spacing w:line="560" w:lineRule="exact"/>
              <w:rPr>
                <w:rFonts w:ascii="仿宋_GB2312" w:hAnsi="仿宋_GB2312" w:eastAsia="仿宋_GB2312" w:cs="仿宋_GB2312"/>
                <w:sz w:val="30"/>
                <w:szCs w:val="30"/>
              </w:rPr>
            </w:pPr>
          </w:p>
        </w:tc>
        <w:tc>
          <w:tcPr>
            <w:tcW w:w="2478" w:type="dxa"/>
          </w:tcPr>
          <w:p w14:paraId="6BB6EB23">
            <w:pPr>
              <w:spacing w:line="560" w:lineRule="exact"/>
              <w:rPr>
                <w:rFonts w:ascii="仿宋_GB2312" w:hAnsi="仿宋_GB2312" w:eastAsia="仿宋_GB2312" w:cs="仿宋_GB2312"/>
                <w:sz w:val="30"/>
                <w:szCs w:val="30"/>
              </w:rPr>
            </w:pPr>
          </w:p>
        </w:tc>
        <w:tc>
          <w:tcPr>
            <w:tcW w:w="1808" w:type="dxa"/>
          </w:tcPr>
          <w:p w14:paraId="6338E183">
            <w:pPr>
              <w:spacing w:line="560" w:lineRule="exact"/>
              <w:rPr>
                <w:rFonts w:ascii="仿宋_GB2312" w:hAnsi="仿宋_GB2312" w:eastAsia="仿宋_GB2312" w:cs="仿宋_GB2312"/>
                <w:sz w:val="30"/>
                <w:szCs w:val="30"/>
              </w:rPr>
            </w:pPr>
          </w:p>
        </w:tc>
        <w:tc>
          <w:tcPr>
            <w:tcW w:w="2787" w:type="dxa"/>
          </w:tcPr>
          <w:p w14:paraId="2DCF47E7">
            <w:pPr>
              <w:spacing w:line="560" w:lineRule="exact"/>
              <w:rPr>
                <w:rFonts w:ascii="仿宋_GB2312" w:hAnsi="仿宋_GB2312" w:eastAsia="仿宋_GB2312" w:cs="仿宋_GB2312"/>
                <w:sz w:val="30"/>
                <w:szCs w:val="30"/>
              </w:rPr>
            </w:pPr>
          </w:p>
        </w:tc>
      </w:tr>
      <w:tr w14:paraId="6548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89" w:type="dxa"/>
          </w:tcPr>
          <w:p w14:paraId="7419AB75">
            <w:pPr>
              <w:spacing w:line="560" w:lineRule="exact"/>
              <w:rPr>
                <w:rFonts w:ascii="仿宋_GB2312" w:hAnsi="仿宋_GB2312" w:eastAsia="仿宋_GB2312" w:cs="仿宋_GB2312"/>
                <w:sz w:val="30"/>
                <w:szCs w:val="30"/>
              </w:rPr>
            </w:pPr>
          </w:p>
          <w:p w14:paraId="61D94798">
            <w:pPr>
              <w:spacing w:line="560" w:lineRule="exact"/>
              <w:rPr>
                <w:rFonts w:ascii="仿宋_GB2312" w:hAnsi="仿宋_GB2312" w:eastAsia="仿宋_GB2312" w:cs="仿宋_GB2312"/>
                <w:sz w:val="30"/>
                <w:szCs w:val="30"/>
              </w:rPr>
            </w:pPr>
          </w:p>
        </w:tc>
        <w:tc>
          <w:tcPr>
            <w:tcW w:w="2478" w:type="dxa"/>
          </w:tcPr>
          <w:p w14:paraId="2E227FEF">
            <w:pPr>
              <w:spacing w:line="560" w:lineRule="exact"/>
              <w:rPr>
                <w:rFonts w:ascii="仿宋_GB2312" w:hAnsi="仿宋_GB2312" w:eastAsia="仿宋_GB2312" w:cs="仿宋_GB2312"/>
                <w:sz w:val="30"/>
                <w:szCs w:val="30"/>
              </w:rPr>
            </w:pPr>
          </w:p>
        </w:tc>
        <w:tc>
          <w:tcPr>
            <w:tcW w:w="1808" w:type="dxa"/>
          </w:tcPr>
          <w:p w14:paraId="3D34016A">
            <w:pPr>
              <w:spacing w:line="560" w:lineRule="exact"/>
              <w:rPr>
                <w:rFonts w:ascii="仿宋_GB2312" w:hAnsi="仿宋_GB2312" w:eastAsia="仿宋_GB2312" w:cs="仿宋_GB2312"/>
                <w:sz w:val="30"/>
                <w:szCs w:val="30"/>
              </w:rPr>
            </w:pPr>
          </w:p>
        </w:tc>
        <w:tc>
          <w:tcPr>
            <w:tcW w:w="2787" w:type="dxa"/>
          </w:tcPr>
          <w:p w14:paraId="3169CF4D">
            <w:pPr>
              <w:spacing w:line="560" w:lineRule="exact"/>
              <w:rPr>
                <w:rFonts w:ascii="仿宋_GB2312" w:hAnsi="仿宋_GB2312" w:eastAsia="仿宋_GB2312" w:cs="仿宋_GB2312"/>
                <w:sz w:val="30"/>
                <w:szCs w:val="30"/>
              </w:rPr>
            </w:pPr>
          </w:p>
        </w:tc>
      </w:tr>
    </w:tbl>
    <w:p w14:paraId="39F3F5DE">
      <w:pPr>
        <w:spacing w:line="560" w:lineRule="exact"/>
        <w:ind w:firstLine="568"/>
        <w:rPr>
          <w:rFonts w:ascii="仿宋_GB2312" w:hAnsi="仿宋_GB2312" w:eastAsia="仿宋_GB2312" w:cs="仿宋_GB2312"/>
          <w:sz w:val="30"/>
          <w:szCs w:val="30"/>
        </w:rPr>
      </w:pPr>
      <w:bookmarkStart w:id="156" w:name="_Toc488655913"/>
      <w:r>
        <w:rPr>
          <w:rFonts w:hint="eastAsia" w:ascii="仿宋_GB2312" w:hAnsi="仿宋_GB2312" w:eastAsia="仿宋_GB2312" w:cs="仿宋_GB2312"/>
          <w:sz w:val="30"/>
          <w:szCs w:val="30"/>
        </w:rPr>
        <w:t>注：供应商应对照</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文件技术规格，逐条申明与技术规格条文的偏差和例外。特别对有具体参数要求的指标，供应商必须提供所应答的的具体参数值。如无差异则填写无差异。</w:t>
      </w:r>
    </w:p>
    <w:p w14:paraId="1D359DC9">
      <w:pPr>
        <w:spacing w:line="560" w:lineRule="exact"/>
        <w:ind w:firstLine="568"/>
        <w:rPr>
          <w:rFonts w:ascii="仿宋_GB2312" w:hAnsi="仿宋_GB2312" w:eastAsia="仿宋_GB2312" w:cs="仿宋_GB2312"/>
          <w:sz w:val="30"/>
          <w:szCs w:val="30"/>
        </w:rPr>
      </w:pPr>
    </w:p>
    <w:p w14:paraId="0F45C4AC">
      <w:pPr>
        <w:spacing w:line="560" w:lineRule="exact"/>
        <w:ind w:firstLine="4350" w:firstLineChars="1450"/>
        <w:jc w:val="left"/>
        <w:rPr>
          <w:rFonts w:ascii="仿宋_GB2312" w:hAnsi="仿宋_GB2312" w:eastAsia="仿宋_GB2312" w:cs="仿宋_GB2312"/>
          <w:sz w:val="30"/>
          <w:szCs w:val="30"/>
        </w:rPr>
      </w:pPr>
    </w:p>
    <w:p w14:paraId="13EC95FA">
      <w:pPr>
        <w:spacing w:line="560" w:lineRule="exact"/>
        <w:ind w:firstLine="4350" w:firstLineChars="1450"/>
        <w:jc w:val="left"/>
        <w:rPr>
          <w:rFonts w:ascii="仿宋_GB2312" w:hAnsi="仿宋_GB2312" w:eastAsia="仿宋_GB2312" w:cs="仿宋_GB2312"/>
          <w:sz w:val="30"/>
          <w:szCs w:val="30"/>
        </w:rPr>
      </w:pPr>
    </w:p>
    <w:p w14:paraId="5330A703">
      <w:pPr>
        <w:spacing w:line="560" w:lineRule="exact"/>
        <w:rPr>
          <w:rFonts w:ascii="仿宋_GB2312" w:hAnsi="仿宋_GB2312" w:eastAsia="仿宋_GB2312" w:cs="仿宋_GB2312"/>
          <w:sz w:val="30"/>
          <w:szCs w:val="30"/>
        </w:rPr>
      </w:pPr>
    </w:p>
    <w:p w14:paraId="1F723152">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供应商：（加盖公章）</w:t>
      </w:r>
    </w:p>
    <w:p w14:paraId="702CEC53">
      <w:pPr>
        <w:pStyle w:val="34"/>
        <w:adjustRightInd w:val="0"/>
        <w:snapToGrid w:val="0"/>
        <w:spacing w:line="560" w:lineRule="exact"/>
        <w:ind w:firstLine="3600" w:firstLineChars="1200"/>
        <w:rPr>
          <w:rFonts w:ascii="仿宋_GB2312" w:hAnsi="仿宋_GB2312" w:eastAsia="仿宋_GB2312" w:cs="仿宋_GB2312"/>
          <w:sz w:val="30"/>
          <w:szCs w:val="30"/>
        </w:rPr>
      </w:pP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bCs/>
          <w:kern w:val="0"/>
          <w:sz w:val="30"/>
          <w:szCs w:val="30"/>
        </w:rPr>
        <w:t>年</w:t>
      </w: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bCs/>
          <w:kern w:val="0"/>
          <w:sz w:val="30"/>
          <w:szCs w:val="30"/>
        </w:rPr>
        <w:t>月</w:t>
      </w: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bCs/>
          <w:kern w:val="0"/>
          <w:sz w:val="30"/>
          <w:szCs w:val="30"/>
        </w:rPr>
        <w:t>日</w:t>
      </w:r>
    </w:p>
    <w:p w14:paraId="272372DB">
      <w:pPr>
        <w:spacing w:line="560" w:lineRule="exact"/>
        <w:ind w:firstLine="568"/>
        <w:rPr>
          <w:rFonts w:ascii="仿宋_GB2312" w:hAnsi="仿宋_GB2312" w:eastAsia="仿宋_GB2312" w:cs="仿宋_GB2312"/>
          <w:sz w:val="30"/>
          <w:szCs w:val="30"/>
        </w:rPr>
      </w:pPr>
    </w:p>
    <w:p w14:paraId="19CD20E4">
      <w:pPr>
        <w:spacing w:line="560" w:lineRule="exact"/>
        <w:ind w:firstLine="56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156"/>
    </w:p>
    <w:p w14:paraId="5D1D246E">
      <w:pPr>
        <w:pStyle w:val="6"/>
        <w:spacing w:line="560" w:lineRule="exact"/>
        <w:rPr>
          <w:rFonts w:ascii="仿宋_GB2312" w:hAnsi="仿宋_GB2312" w:eastAsia="仿宋_GB2312" w:cs="仿宋_GB2312"/>
          <w:sz w:val="30"/>
          <w:szCs w:val="30"/>
        </w:rPr>
      </w:pPr>
    </w:p>
    <w:p w14:paraId="1376E5FB">
      <w:pPr>
        <w:spacing w:line="560" w:lineRule="exact"/>
        <w:ind w:firstLine="568"/>
        <w:jc w:val="left"/>
        <w:rPr>
          <w:rFonts w:ascii="仿宋_GB2312" w:hAnsi="仿宋_GB2312" w:eastAsia="仿宋_GB2312" w:cs="仿宋_GB2312"/>
          <w:sz w:val="30"/>
          <w:szCs w:val="30"/>
        </w:rPr>
      </w:pPr>
    </w:p>
    <w:p w14:paraId="7A797FC1">
      <w:pPr>
        <w:rPr>
          <w:rFonts w:hint="eastAsia" w:ascii="仿宋_GB2312" w:hAnsi="仿宋_GB2312" w:eastAsia="仿宋_GB2312" w:cs="仿宋_GB2312"/>
          <w:sz w:val="30"/>
          <w:szCs w:val="30"/>
        </w:rPr>
      </w:pPr>
      <w:bookmarkStart w:id="157" w:name="_Toc5298"/>
      <w:bookmarkStart w:id="158" w:name="_Toc17185_WPSOffice_Level2"/>
      <w:r>
        <w:rPr>
          <w:rFonts w:hint="eastAsia" w:ascii="仿宋_GB2312" w:hAnsi="仿宋_GB2312" w:eastAsia="仿宋_GB2312" w:cs="仿宋_GB2312"/>
          <w:sz w:val="30"/>
          <w:szCs w:val="30"/>
        </w:rPr>
        <w:br w:type="page"/>
      </w:r>
    </w:p>
    <w:p w14:paraId="2F481A4B">
      <w:pPr>
        <w:pStyle w:val="3"/>
        <w:spacing w:line="560" w:lineRule="exact"/>
        <w:ind w:firstLine="602"/>
        <w:rPr>
          <w:rFonts w:hint="eastAsia" w:ascii="黑体" w:hAnsi="黑体" w:eastAsia="黑体" w:cs="黑体"/>
          <w:kern w:val="0"/>
          <w:sz w:val="32"/>
          <w:szCs w:val="32"/>
          <w:lang w:val="en-US" w:eastAsia="zh-CN" w:bidi="ar"/>
        </w:rPr>
      </w:pPr>
      <w:r>
        <w:rPr>
          <w:rFonts w:hint="eastAsia" w:ascii="仿宋_GB2312" w:hAnsi="仿宋_GB2312" w:eastAsia="仿宋_GB2312" w:cs="仿宋_GB2312"/>
          <w:sz w:val="30"/>
          <w:szCs w:val="30"/>
          <w:lang w:val="en-US" w:eastAsia="zh-CN"/>
        </w:rPr>
        <w:t>3.8  供应商资格信用承诺函</w:t>
      </w:r>
    </w:p>
    <w:p w14:paraId="04D221B8">
      <w:pPr>
        <w:rPr>
          <w:rFonts w:hint="eastAsia" w:ascii="仿宋_GB2312" w:hAnsi="仿宋_GB2312" w:eastAsia="仿宋_GB2312" w:cs="仿宋_GB2312"/>
          <w:color w:val="auto"/>
          <w:sz w:val="32"/>
          <w:szCs w:val="32"/>
          <w:highlight w:val="none"/>
          <w:lang w:eastAsia="zh-CN"/>
        </w:rPr>
      </w:pPr>
    </w:p>
    <w:p w14:paraId="42920C7B">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致：佛山市三水物资集团有限公司</w:t>
      </w:r>
    </w:p>
    <w:p w14:paraId="157E18C6">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我方参与</w:t>
      </w:r>
      <w:r>
        <w:rPr>
          <w:rFonts w:hint="eastAsia" w:ascii="Times New Roman" w:hAnsi="Times New Roman" w:eastAsia="仿宋_GB2312" w:cs="Times New Roman"/>
          <w:color w:val="auto"/>
          <w:sz w:val="30"/>
          <w:szCs w:val="30"/>
          <w:u w:val="single"/>
          <w:lang w:val="en-US" w:eastAsia="zh-CN"/>
        </w:rPr>
        <w:t>（项目名称）</w:t>
      </w:r>
      <w:r>
        <w:rPr>
          <w:rFonts w:hint="eastAsia" w:ascii="Times New Roman" w:hAnsi="Times New Roman" w:eastAsia="仿宋_GB2312" w:cs="Times New Roman"/>
          <w:color w:val="auto"/>
          <w:sz w:val="30"/>
          <w:szCs w:val="30"/>
          <w:lang w:val="en-US" w:eastAsia="zh-CN"/>
        </w:rPr>
        <w:t>的采购活动，现承诺如下：</w:t>
      </w:r>
    </w:p>
    <w:p w14:paraId="5FE3EF10">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我方具有符合《中华人民共和国政府采购法》、《中华人民共和国政府采购法实施条例》、国家和广东省有关法律、法规、规章制度及采购文件资格要求规定良好的商业信誉和健全的财务会计制度；依法缴纳税收和社会保障资金；参加本项目采购活动前三年内，在经营活动中没有重大违法记录。</w:t>
      </w:r>
    </w:p>
    <w:p w14:paraId="034ACAF9">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若我方以上承诺不实，自愿承担提供虚假材料谋取中标、成交的法律责任。</w:t>
      </w:r>
    </w:p>
    <w:p w14:paraId="013DD6FB">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p>
    <w:p w14:paraId="7F03C912">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 xml:space="preserve">承诺单位（全称并加盖公章）：               </w:t>
      </w:r>
    </w:p>
    <w:p w14:paraId="2CEA14FC">
      <w:pPr>
        <w:spacing w:line="560" w:lineRule="exact"/>
        <w:ind w:firstLine="600" w:firstLineChars="200"/>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 xml:space="preserve">日期：         </w:t>
      </w:r>
    </w:p>
    <w:p w14:paraId="1197838B">
      <w:pPr>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br w:type="page"/>
      </w:r>
    </w:p>
    <w:p w14:paraId="1809902A">
      <w:pPr>
        <w:pStyle w:val="3"/>
        <w:spacing w:line="560" w:lineRule="exact"/>
        <w:ind w:firstLine="602"/>
        <w:rPr>
          <w:rFonts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 xml:space="preserve">  其他资料</w:t>
      </w:r>
      <w:bookmarkEnd w:id="157"/>
      <w:bookmarkEnd w:id="158"/>
    </w:p>
    <w:p w14:paraId="54A3B9B6">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应答人所需提供的</w:t>
      </w:r>
      <w:r>
        <w:rPr>
          <w:rFonts w:hint="eastAsia" w:ascii="仿宋_GB2312" w:hAnsi="仿宋_GB2312" w:eastAsia="仿宋_GB2312" w:cs="仿宋_GB2312"/>
          <w:b/>
          <w:bCs/>
          <w:sz w:val="30"/>
          <w:szCs w:val="30"/>
          <w:lang w:val="en-US" w:eastAsia="zh-CN"/>
        </w:rPr>
        <w:t>营业执照、拟投货物产品介绍</w:t>
      </w:r>
      <w:r>
        <w:rPr>
          <w:rFonts w:hint="eastAsia" w:ascii="仿宋_GB2312" w:hAnsi="仿宋_GB2312" w:eastAsia="仿宋_GB2312" w:cs="仿宋_GB2312"/>
          <w:sz w:val="30"/>
          <w:szCs w:val="30"/>
          <w:lang w:val="en-US" w:eastAsia="zh-CN"/>
        </w:rPr>
        <w:t>等</w:t>
      </w:r>
      <w:r>
        <w:rPr>
          <w:rFonts w:hint="eastAsia" w:ascii="仿宋_GB2312" w:hAnsi="仿宋_GB2312" w:eastAsia="仿宋_GB2312" w:cs="仿宋_GB2312"/>
          <w:sz w:val="30"/>
          <w:szCs w:val="30"/>
        </w:rPr>
        <w:t>及其他资料</w:t>
      </w: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83F7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B1AD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7EF95">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CE7EF95">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82BD">
    <w:pPr>
      <w:pStyle w:val="11"/>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2C400">
                          <w:pPr>
                            <w:pStyle w:val="11"/>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FC2C400">
                    <w:pPr>
                      <w:pStyle w:val="11"/>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46781">
    <w:pPr>
      <w:pStyle w:val="12"/>
      <w:spacing w:line="288" w:lineRule="auto"/>
      <w:ind w:firstLine="0" w:firstLineChars="0"/>
      <w:jc w:val="left"/>
    </w:pPr>
    <w:bookmarkStart w:id="159" w:name="OLE_LINK14"/>
    <w:r>
      <w:rPr>
        <w:rFonts w:hint="eastAsia"/>
      </w:rPr>
      <w:t xml:space="preserve">                                           </w:t>
    </w:r>
    <w:bookmarkEnd w:id="15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1EC9E"/>
    <w:multiLevelType w:val="singleLevel"/>
    <w:tmpl w:val="5BA1EC9E"/>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F3"/>
    <w:rsid w:val="00005AB0"/>
    <w:rsid w:val="0009094E"/>
    <w:rsid w:val="001142C8"/>
    <w:rsid w:val="001553D8"/>
    <w:rsid w:val="00184E59"/>
    <w:rsid w:val="001970F9"/>
    <w:rsid w:val="001D233F"/>
    <w:rsid w:val="00256F89"/>
    <w:rsid w:val="0029071C"/>
    <w:rsid w:val="00377B96"/>
    <w:rsid w:val="00382CC2"/>
    <w:rsid w:val="003C4B32"/>
    <w:rsid w:val="00452B90"/>
    <w:rsid w:val="004B15CB"/>
    <w:rsid w:val="004F1B98"/>
    <w:rsid w:val="00606748"/>
    <w:rsid w:val="00662B42"/>
    <w:rsid w:val="006634F6"/>
    <w:rsid w:val="00704411"/>
    <w:rsid w:val="00754904"/>
    <w:rsid w:val="007B1F61"/>
    <w:rsid w:val="007C3A5C"/>
    <w:rsid w:val="007D760E"/>
    <w:rsid w:val="00810DCC"/>
    <w:rsid w:val="00881AE3"/>
    <w:rsid w:val="00952C55"/>
    <w:rsid w:val="00963980"/>
    <w:rsid w:val="00A04FDE"/>
    <w:rsid w:val="00B071A3"/>
    <w:rsid w:val="00B354F3"/>
    <w:rsid w:val="00B6013F"/>
    <w:rsid w:val="00B61C88"/>
    <w:rsid w:val="00BA6291"/>
    <w:rsid w:val="00C66204"/>
    <w:rsid w:val="00CF412F"/>
    <w:rsid w:val="00D906A6"/>
    <w:rsid w:val="00DA50A6"/>
    <w:rsid w:val="00E4476D"/>
    <w:rsid w:val="00ED264E"/>
    <w:rsid w:val="00EE76C4"/>
    <w:rsid w:val="00F439D3"/>
    <w:rsid w:val="01E662A1"/>
    <w:rsid w:val="02715C80"/>
    <w:rsid w:val="02A1522A"/>
    <w:rsid w:val="02E45DD3"/>
    <w:rsid w:val="02FA25BE"/>
    <w:rsid w:val="048F38AA"/>
    <w:rsid w:val="0507383E"/>
    <w:rsid w:val="0573224B"/>
    <w:rsid w:val="05D1088F"/>
    <w:rsid w:val="06837ED1"/>
    <w:rsid w:val="070A161F"/>
    <w:rsid w:val="071F6564"/>
    <w:rsid w:val="07493447"/>
    <w:rsid w:val="07B96818"/>
    <w:rsid w:val="07E301FD"/>
    <w:rsid w:val="088179F0"/>
    <w:rsid w:val="09027D6D"/>
    <w:rsid w:val="0A4F6FD0"/>
    <w:rsid w:val="0A676CBD"/>
    <w:rsid w:val="0AC55D1F"/>
    <w:rsid w:val="0AEC06CF"/>
    <w:rsid w:val="0AF84DCA"/>
    <w:rsid w:val="0B1A6D33"/>
    <w:rsid w:val="0B1A71A0"/>
    <w:rsid w:val="0BA65441"/>
    <w:rsid w:val="0BFE5104"/>
    <w:rsid w:val="0CC63A4D"/>
    <w:rsid w:val="0D0B6E8F"/>
    <w:rsid w:val="0D5932DF"/>
    <w:rsid w:val="0D7018DB"/>
    <w:rsid w:val="0E0E566E"/>
    <w:rsid w:val="0E3637E4"/>
    <w:rsid w:val="0E672367"/>
    <w:rsid w:val="0E9B75E3"/>
    <w:rsid w:val="0EE853A0"/>
    <w:rsid w:val="0EFE080B"/>
    <w:rsid w:val="0F150189"/>
    <w:rsid w:val="0F6461E7"/>
    <w:rsid w:val="0FF719F0"/>
    <w:rsid w:val="101055CE"/>
    <w:rsid w:val="105258D6"/>
    <w:rsid w:val="10766652"/>
    <w:rsid w:val="1112379F"/>
    <w:rsid w:val="11962BD6"/>
    <w:rsid w:val="11977E6E"/>
    <w:rsid w:val="1216028B"/>
    <w:rsid w:val="124374B9"/>
    <w:rsid w:val="127A33E1"/>
    <w:rsid w:val="12917E0A"/>
    <w:rsid w:val="129B1F8D"/>
    <w:rsid w:val="129C2A04"/>
    <w:rsid w:val="132930CC"/>
    <w:rsid w:val="13F0533A"/>
    <w:rsid w:val="13F65B1F"/>
    <w:rsid w:val="14452AD9"/>
    <w:rsid w:val="15973498"/>
    <w:rsid w:val="15B26A4B"/>
    <w:rsid w:val="16583679"/>
    <w:rsid w:val="1868798E"/>
    <w:rsid w:val="187016A5"/>
    <w:rsid w:val="18A62A0A"/>
    <w:rsid w:val="19365CBE"/>
    <w:rsid w:val="196B326F"/>
    <w:rsid w:val="198D76D6"/>
    <w:rsid w:val="19C14173"/>
    <w:rsid w:val="19E55ECF"/>
    <w:rsid w:val="1A5B2649"/>
    <w:rsid w:val="1AAE32B5"/>
    <w:rsid w:val="1B893C71"/>
    <w:rsid w:val="1DD15345"/>
    <w:rsid w:val="1DDC6D98"/>
    <w:rsid w:val="1DE205E0"/>
    <w:rsid w:val="1E87090E"/>
    <w:rsid w:val="1E8B5DF5"/>
    <w:rsid w:val="1E95593B"/>
    <w:rsid w:val="1EF52F6E"/>
    <w:rsid w:val="1EF80FC0"/>
    <w:rsid w:val="1F595DF1"/>
    <w:rsid w:val="1F8034B0"/>
    <w:rsid w:val="1FBE28C3"/>
    <w:rsid w:val="1FCE2D88"/>
    <w:rsid w:val="20390CDA"/>
    <w:rsid w:val="205E7CDA"/>
    <w:rsid w:val="20E008E3"/>
    <w:rsid w:val="21B4333E"/>
    <w:rsid w:val="21E80DF6"/>
    <w:rsid w:val="22421490"/>
    <w:rsid w:val="2363430A"/>
    <w:rsid w:val="238A1CCB"/>
    <w:rsid w:val="23AE0A31"/>
    <w:rsid w:val="23D80D01"/>
    <w:rsid w:val="24103788"/>
    <w:rsid w:val="248E0550"/>
    <w:rsid w:val="24D06CC7"/>
    <w:rsid w:val="24E72283"/>
    <w:rsid w:val="25264E30"/>
    <w:rsid w:val="253C398F"/>
    <w:rsid w:val="25710C21"/>
    <w:rsid w:val="25951BAC"/>
    <w:rsid w:val="25A262DE"/>
    <w:rsid w:val="25EE4CE2"/>
    <w:rsid w:val="26386EC0"/>
    <w:rsid w:val="267A0389"/>
    <w:rsid w:val="26A86BAF"/>
    <w:rsid w:val="26AE7ADB"/>
    <w:rsid w:val="28651E50"/>
    <w:rsid w:val="2888793A"/>
    <w:rsid w:val="28E747FD"/>
    <w:rsid w:val="2970688E"/>
    <w:rsid w:val="29AF632C"/>
    <w:rsid w:val="2A8D59AD"/>
    <w:rsid w:val="2B0A08BA"/>
    <w:rsid w:val="2BB12B86"/>
    <w:rsid w:val="2BC3551D"/>
    <w:rsid w:val="2C0047DE"/>
    <w:rsid w:val="2CC90D41"/>
    <w:rsid w:val="2D5A1190"/>
    <w:rsid w:val="2DB4101C"/>
    <w:rsid w:val="2DF12E37"/>
    <w:rsid w:val="2E9F1194"/>
    <w:rsid w:val="2F6C1017"/>
    <w:rsid w:val="2F877D25"/>
    <w:rsid w:val="3006711E"/>
    <w:rsid w:val="30FB0E78"/>
    <w:rsid w:val="3102000D"/>
    <w:rsid w:val="3121234B"/>
    <w:rsid w:val="31B7478A"/>
    <w:rsid w:val="31EC7651"/>
    <w:rsid w:val="3212508B"/>
    <w:rsid w:val="324B0FFF"/>
    <w:rsid w:val="325D302E"/>
    <w:rsid w:val="32B13A09"/>
    <w:rsid w:val="336423FC"/>
    <w:rsid w:val="339E6A49"/>
    <w:rsid w:val="34A623AD"/>
    <w:rsid w:val="34BB64E0"/>
    <w:rsid w:val="35313585"/>
    <w:rsid w:val="355D22EE"/>
    <w:rsid w:val="36246898"/>
    <w:rsid w:val="36CC3C5A"/>
    <w:rsid w:val="3725223B"/>
    <w:rsid w:val="37EC4D6D"/>
    <w:rsid w:val="3952672E"/>
    <w:rsid w:val="3975045C"/>
    <w:rsid w:val="39813A2F"/>
    <w:rsid w:val="39BC66E1"/>
    <w:rsid w:val="3A12763C"/>
    <w:rsid w:val="3A9255F5"/>
    <w:rsid w:val="3BA100BF"/>
    <w:rsid w:val="3C715DD7"/>
    <w:rsid w:val="3D24222B"/>
    <w:rsid w:val="3D3C3006"/>
    <w:rsid w:val="3D3E507A"/>
    <w:rsid w:val="3DFA5CEF"/>
    <w:rsid w:val="3E4B5E7E"/>
    <w:rsid w:val="3E707525"/>
    <w:rsid w:val="3FA2799A"/>
    <w:rsid w:val="40176629"/>
    <w:rsid w:val="40C46F3C"/>
    <w:rsid w:val="412A6957"/>
    <w:rsid w:val="4135192D"/>
    <w:rsid w:val="4242431D"/>
    <w:rsid w:val="424D0680"/>
    <w:rsid w:val="42EB624D"/>
    <w:rsid w:val="43535D7D"/>
    <w:rsid w:val="437462DE"/>
    <w:rsid w:val="43C973F6"/>
    <w:rsid w:val="44EB543D"/>
    <w:rsid w:val="44ED7458"/>
    <w:rsid w:val="45667118"/>
    <w:rsid w:val="460976B9"/>
    <w:rsid w:val="47382F98"/>
    <w:rsid w:val="478825B9"/>
    <w:rsid w:val="478B0B7C"/>
    <w:rsid w:val="47A073D8"/>
    <w:rsid w:val="48F14EB5"/>
    <w:rsid w:val="49096D03"/>
    <w:rsid w:val="49167105"/>
    <w:rsid w:val="4A6C7C66"/>
    <w:rsid w:val="4C5303FA"/>
    <w:rsid w:val="4C6D557B"/>
    <w:rsid w:val="4CF724EA"/>
    <w:rsid w:val="4D501704"/>
    <w:rsid w:val="4E44422C"/>
    <w:rsid w:val="4E8C1667"/>
    <w:rsid w:val="4E965C5C"/>
    <w:rsid w:val="4EEC64FB"/>
    <w:rsid w:val="4F205FDF"/>
    <w:rsid w:val="4F3214B2"/>
    <w:rsid w:val="4F89439D"/>
    <w:rsid w:val="4F927A9A"/>
    <w:rsid w:val="50060F08"/>
    <w:rsid w:val="504F1E71"/>
    <w:rsid w:val="50617142"/>
    <w:rsid w:val="510D27D6"/>
    <w:rsid w:val="517927DF"/>
    <w:rsid w:val="51952D63"/>
    <w:rsid w:val="51EE380D"/>
    <w:rsid w:val="51F2351A"/>
    <w:rsid w:val="51F76EF7"/>
    <w:rsid w:val="523A5C6A"/>
    <w:rsid w:val="52BB6F99"/>
    <w:rsid w:val="530F15DC"/>
    <w:rsid w:val="5454111A"/>
    <w:rsid w:val="54A4338A"/>
    <w:rsid w:val="550E052E"/>
    <w:rsid w:val="5587724E"/>
    <w:rsid w:val="5723068C"/>
    <w:rsid w:val="583575FF"/>
    <w:rsid w:val="58426168"/>
    <w:rsid w:val="593C4979"/>
    <w:rsid w:val="59417793"/>
    <w:rsid w:val="59A907B4"/>
    <w:rsid w:val="59F1552F"/>
    <w:rsid w:val="5A2F0CBE"/>
    <w:rsid w:val="5A9B035B"/>
    <w:rsid w:val="5AB349A7"/>
    <w:rsid w:val="5ACD51CF"/>
    <w:rsid w:val="5B1E4807"/>
    <w:rsid w:val="5BB52BBA"/>
    <w:rsid w:val="5CAD3F6C"/>
    <w:rsid w:val="5CBD258D"/>
    <w:rsid w:val="5D10547B"/>
    <w:rsid w:val="5D2454F4"/>
    <w:rsid w:val="5D2B03FC"/>
    <w:rsid w:val="5DBA46E6"/>
    <w:rsid w:val="5E076F1F"/>
    <w:rsid w:val="5E4A6753"/>
    <w:rsid w:val="5E63598C"/>
    <w:rsid w:val="5E7F3CA5"/>
    <w:rsid w:val="5E8F2052"/>
    <w:rsid w:val="5EA665FE"/>
    <w:rsid w:val="5F061061"/>
    <w:rsid w:val="5F774883"/>
    <w:rsid w:val="604538EF"/>
    <w:rsid w:val="607A5ADF"/>
    <w:rsid w:val="60864D71"/>
    <w:rsid w:val="60C26627"/>
    <w:rsid w:val="62375446"/>
    <w:rsid w:val="62994AAE"/>
    <w:rsid w:val="62F01E46"/>
    <w:rsid w:val="62FD4D53"/>
    <w:rsid w:val="631A3ED6"/>
    <w:rsid w:val="631E73E6"/>
    <w:rsid w:val="636B4E7E"/>
    <w:rsid w:val="637107A3"/>
    <w:rsid w:val="645A7A75"/>
    <w:rsid w:val="64CE6204"/>
    <w:rsid w:val="65341918"/>
    <w:rsid w:val="653D67B7"/>
    <w:rsid w:val="655B3836"/>
    <w:rsid w:val="6589337A"/>
    <w:rsid w:val="65A03872"/>
    <w:rsid w:val="65C66B4A"/>
    <w:rsid w:val="65ED4253"/>
    <w:rsid w:val="65F30067"/>
    <w:rsid w:val="66483F4F"/>
    <w:rsid w:val="68730F0F"/>
    <w:rsid w:val="68DE46D3"/>
    <w:rsid w:val="69230497"/>
    <w:rsid w:val="69325BFB"/>
    <w:rsid w:val="69AC796A"/>
    <w:rsid w:val="6A321F3E"/>
    <w:rsid w:val="6A57682D"/>
    <w:rsid w:val="6C1A67F0"/>
    <w:rsid w:val="6CA60928"/>
    <w:rsid w:val="6CDC0624"/>
    <w:rsid w:val="6CE31BDB"/>
    <w:rsid w:val="6D550CE7"/>
    <w:rsid w:val="6DD13F33"/>
    <w:rsid w:val="6E5306C0"/>
    <w:rsid w:val="6E7A158B"/>
    <w:rsid w:val="6EC958B3"/>
    <w:rsid w:val="6F042656"/>
    <w:rsid w:val="6F7412EB"/>
    <w:rsid w:val="700108BB"/>
    <w:rsid w:val="7082696F"/>
    <w:rsid w:val="70BE21C4"/>
    <w:rsid w:val="716344B4"/>
    <w:rsid w:val="726245D8"/>
    <w:rsid w:val="729A1F85"/>
    <w:rsid w:val="730D7B4F"/>
    <w:rsid w:val="736A550C"/>
    <w:rsid w:val="744812B3"/>
    <w:rsid w:val="74A514A2"/>
    <w:rsid w:val="75281EED"/>
    <w:rsid w:val="754F7A46"/>
    <w:rsid w:val="760E0E21"/>
    <w:rsid w:val="77445EF3"/>
    <w:rsid w:val="77A33111"/>
    <w:rsid w:val="77C34D64"/>
    <w:rsid w:val="781650E9"/>
    <w:rsid w:val="78734FDB"/>
    <w:rsid w:val="791C155F"/>
    <w:rsid w:val="79A62697"/>
    <w:rsid w:val="79F33BAA"/>
    <w:rsid w:val="7A1119C6"/>
    <w:rsid w:val="7A222062"/>
    <w:rsid w:val="7A446711"/>
    <w:rsid w:val="7A4F4C9D"/>
    <w:rsid w:val="7A794B87"/>
    <w:rsid w:val="7BE546F8"/>
    <w:rsid w:val="7C067B86"/>
    <w:rsid w:val="7C89288D"/>
    <w:rsid w:val="7CAA0D23"/>
    <w:rsid w:val="7CAF4C2D"/>
    <w:rsid w:val="7CD974DE"/>
    <w:rsid w:val="7EAF4B65"/>
    <w:rsid w:val="7F803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adjustRightInd w:val="0"/>
      <w:snapToGrid w:val="0"/>
      <w:spacing w:line="360" w:lineRule="auto"/>
      <w:ind w:firstLine="200" w:firstLineChars="200"/>
      <w:outlineLvl w:val="0"/>
    </w:pPr>
    <w:rPr>
      <w:rFonts w:ascii="黑体" w:hAnsi="Times New Roman" w:eastAsia="宋体" w:cs="Times New Roman"/>
      <w:b/>
      <w:kern w:val="44"/>
      <w:sz w:val="32"/>
      <w:szCs w:val="20"/>
    </w:rPr>
  </w:style>
  <w:style w:type="paragraph" w:styleId="3">
    <w:name w:val="heading 2"/>
    <w:basedOn w:val="2"/>
    <w:next w:val="1"/>
    <w:link w:val="25"/>
    <w:qFormat/>
    <w:uiPriority w:val="0"/>
    <w:pPr>
      <w:keepNext/>
      <w:keepLines/>
      <w:ind w:firstLine="625"/>
      <w:jc w:val="center"/>
      <w:outlineLvl w:val="1"/>
    </w:pPr>
    <w:rPr>
      <w:rFonts w:ascii="Arial" w:hAnsi="Arial" w:eastAsia="黑体"/>
      <w:bCs/>
      <w:szCs w:val="32"/>
    </w:rPr>
  </w:style>
  <w:style w:type="paragraph" w:styleId="4">
    <w:name w:val="heading 3"/>
    <w:basedOn w:val="1"/>
    <w:next w:val="5"/>
    <w:link w:val="26"/>
    <w:qFormat/>
    <w:uiPriority w:val="0"/>
    <w:pPr>
      <w:adjustRightInd w:val="0"/>
      <w:snapToGrid w:val="0"/>
      <w:spacing w:before="50" w:line="560" w:lineRule="exact"/>
      <w:ind w:firstLine="622" w:firstLineChars="200"/>
      <w:outlineLvl w:val="2"/>
    </w:pPr>
    <w:rPr>
      <w:rFonts w:ascii="仿宋_GB2312" w:hAnsi="宋体" w:eastAsia="仿宋_GB2312" w:cs="Times New Roman"/>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napToGrid w:val="0"/>
      <w:spacing w:line="315" w:lineRule="atLeast"/>
      <w:ind w:firstLine="420" w:firstLineChars="200"/>
      <w:jc w:val="left"/>
    </w:pPr>
    <w:rPr>
      <w:rFonts w:ascii="楷体_GB2312" w:hAnsi="Times New Roman" w:eastAsia="楷体_GB2312" w:cs="Times New Roman"/>
      <w:kern w:val="0"/>
      <w:sz w:val="28"/>
      <w:szCs w:val="20"/>
    </w:rPr>
  </w:style>
  <w:style w:type="paragraph" w:styleId="6">
    <w:name w:val="toa heading"/>
    <w:basedOn w:val="1"/>
    <w:next w:val="1"/>
    <w:unhideWhenUsed/>
    <w:qFormat/>
    <w:uiPriority w:val="99"/>
    <w:pPr>
      <w:spacing w:before="120"/>
    </w:pPr>
    <w:rPr>
      <w:rFonts w:ascii="Arial" w:hAnsi="Arial"/>
      <w:sz w:val="24"/>
    </w:rPr>
  </w:style>
  <w:style w:type="paragraph" w:styleId="7">
    <w:name w:val="Body Text"/>
    <w:basedOn w:val="1"/>
    <w:link w:val="29"/>
    <w:qFormat/>
    <w:uiPriority w:val="0"/>
    <w:pPr>
      <w:adjustRightInd w:val="0"/>
      <w:snapToGrid w:val="0"/>
      <w:spacing w:line="360" w:lineRule="auto"/>
      <w:ind w:firstLine="200" w:firstLineChars="200"/>
    </w:pPr>
    <w:rPr>
      <w:sz w:val="28"/>
    </w:rPr>
  </w:style>
  <w:style w:type="paragraph" w:styleId="8">
    <w:name w:val="Body Text Indent"/>
    <w:basedOn w:val="1"/>
    <w:next w:val="1"/>
    <w:qFormat/>
    <w:uiPriority w:val="0"/>
    <w:pPr>
      <w:spacing w:line="360" w:lineRule="auto"/>
      <w:ind w:left="716" w:leftChars="341" w:firstLine="2"/>
    </w:pPr>
    <w:rPr>
      <w:rFonts w:ascii="宋体" w:hAnsi="宋体"/>
      <w:bCs/>
    </w:rPr>
  </w:style>
  <w:style w:type="paragraph" w:styleId="9">
    <w:name w:val="toc 3"/>
    <w:basedOn w:val="1"/>
    <w:next w:val="1"/>
    <w:unhideWhenUsed/>
    <w:qFormat/>
    <w:uiPriority w:val="39"/>
    <w:pPr>
      <w:ind w:left="840" w:leftChars="400"/>
    </w:pPr>
  </w:style>
  <w:style w:type="paragraph" w:styleId="10">
    <w:name w:val="Plain Text"/>
    <w:basedOn w:val="1"/>
    <w:link w:val="27"/>
    <w:qFormat/>
    <w:uiPriority w:val="0"/>
    <w:pPr>
      <w:adjustRightInd w:val="0"/>
      <w:snapToGrid w:val="0"/>
      <w:spacing w:line="360" w:lineRule="auto"/>
      <w:ind w:firstLine="200" w:firstLineChars="200"/>
    </w:pPr>
    <w:rPr>
      <w:rFonts w:ascii="宋体" w:hAnsi="Courier New"/>
    </w:rPr>
  </w:style>
  <w:style w:type="paragraph" w:styleId="11">
    <w:name w:val="footer"/>
    <w:basedOn w:val="1"/>
    <w:link w:val="33"/>
    <w:unhideWhenUsed/>
    <w:qFormat/>
    <w:uiPriority w:val="99"/>
    <w:pPr>
      <w:tabs>
        <w:tab w:val="center" w:pos="4153"/>
        <w:tab w:val="right" w:pos="8306"/>
      </w:tabs>
      <w:snapToGrid w:val="0"/>
      <w:jc w:val="left"/>
    </w:pPr>
    <w:rPr>
      <w:sz w:val="18"/>
      <w:szCs w:val="18"/>
    </w:rPr>
  </w:style>
  <w:style w:type="paragraph" w:styleId="12">
    <w:name w:val="header"/>
    <w:basedOn w:val="1"/>
    <w:link w:val="28"/>
    <w:qFormat/>
    <w:uiPriority w:val="0"/>
    <w:pPr>
      <w:pBdr>
        <w:bottom w:val="single" w:color="auto" w:sz="6" w:space="1"/>
      </w:pBdr>
      <w:tabs>
        <w:tab w:val="center" w:pos="4153"/>
        <w:tab w:val="right" w:pos="8306"/>
      </w:tabs>
      <w:adjustRightInd w:val="0"/>
      <w:snapToGrid w:val="0"/>
      <w:spacing w:line="360" w:lineRule="auto"/>
      <w:ind w:firstLine="200" w:firstLineChars="20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Body Text 2"/>
    <w:basedOn w:val="1"/>
    <w:unhideWhenUsed/>
    <w:qFormat/>
    <w:uiPriority w:val="99"/>
    <w:pPr>
      <w:spacing w:after="120" w:line="480" w:lineRule="auto"/>
    </w:pPr>
    <w:rPr>
      <w:sz w:val="28"/>
    </w:rPr>
  </w:style>
  <w:style w:type="paragraph" w:styleId="16">
    <w:name w:val="Body Text First Indent"/>
    <w:basedOn w:val="7"/>
    <w:unhideWhenUsed/>
    <w:qFormat/>
    <w:uiPriority w:val="99"/>
    <w:pPr>
      <w:tabs>
        <w:tab w:val="left" w:pos="720"/>
      </w:tabs>
      <w:topLinePunct/>
      <w:adjustRightInd/>
      <w:spacing w:after="120"/>
      <w:ind w:firstLine="420" w:firstLineChars="100"/>
    </w:pPr>
    <w:rPr>
      <w:sz w:val="24"/>
    </w:rPr>
  </w:style>
  <w:style w:type="paragraph" w:styleId="17">
    <w:name w:val="Body Text First Indent 2"/>
    <w:basedOn w:val="8"/>
    <w:qFormat/>
    <w:uiPriority w:val="0"/>
    <w:pPr>
      <w:ind w:firstLine="420" w:firstLineChars="200"/>
    </w:pPr>
    <w:rPr>
      <w:rFonts w:ascii="Times New Roman" w:hAnsi="Times New Roman" w:eastAsia="宋体" w:cs="Times New Roman"/>
      <w:sz w:val="21"/>
      <w:szCs w:val="22"/>
      <w:lang w:val="en-US" w:eastAsia="zh-CN"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FollowedHyperlink"/>
    <w:basedOn w:val="20"/>
    <w:unhideWhenUsed/>
    <w:qFormat/>
    <w:uiPriority w:val="99"/>
    <w:rPr>
      <w:color w:val="800080"/>
      <w:u w:val="single"/>
    </w:rPr>
  </w:style>
  <w:style w:type="character" w:styleId="23">
    <w:name w:val="Hyperlink"/>
    <w:unhideWhenUsed/>
    <w:qFormat/>
    <w:uiPriority w:val="99"/>
    <w:rPr>
      <w:color w:val="0000FF"/>
      <w:u w:val="single"/>
    </w:rPr>
  </w:style>
  <w:style w:type="character" w:customStyle="1" w:styleId="24">
    <w:name w:val="标题 1 字符"/>
    <w:basedOn w:val="20"/>
    <w:link w:val="2"/>
    <w:qFormat/>
    <w:uiPriority w:val="0"/>
    <w:rPr>
      <w:rFonts w:ascii="黑体" w:hAnsi="Times New Roman" w:eastAsia="宋体" w:cs="Times New Roman"/>
      <w:b/>
      <w:kern w:val="44"/>
      <w:sz w:val="32"/>
      <w:szCs w:val="20"/>
    </w:rPr>
  </w:style>
  <w:style w:type="character" w:customStyle="1" w:styleId="25">
    <w:name w:val="标题 2 字符"/>
    <w:basedOn w:val="20"/>
    <w:link w:val="3"/>
    <w:qFormat/>
    <w:uiPriority w:val="0"/>
    <w:rPr>
      <w:rFonts w:ascii="Arial" w:hAnsi="Arial" w:eastAsia="黑体" w:cs="Times New Roman"/>
      <w:b/>
      <w:bCs/>
      <w:sz w:val="32"/>
      <w:szCs w:val="32"/>
    </w:rPr>
  </w:style>
  <w:style w:type="character" w:customStyle="1" w:styleId="26">
    <w:name w:val="标题 3 字符"/>
    <w:basedOn w:val="20"/>
    <w:link w:val="4"/>
    <w:qFormat/>
    <w:uiPriority w:val="0"/>
    <w:rPr>
      <w:rFonts w:ascii="仿宋_GB2312" w:hAnsi="宋体" w:eastAsia="仿宋_GB2312" w:cs="Times New Roman"/>
      <w:bCs/>
      <w:sz w:val="32"/>
      <w:szCs w:val="32"/>
    </w:rPr>
  </w:style>
  <w:style w:type="character" w:customStyle="1" w:styleId="27">
    <w:name w:val="纯文本 字符"/>
    <w:link w:val="10"/>
    <w:qFormat/>
    <w:uiPriority w:val="0"/>
    <w:rPr>
      <w:rFonts w:ascii="宋体" w:hAnsi="Courier New"/>
    </w:rPr>
  </w:style>
  <w:style w:type="character" w:customStyle="1" w:styleId="28">
    <w:name w:val="页眉 字符"/>
    <w:link w:val="12"/>
    <w:qFormat/>
    <w:uiPriority w:val="0"/>
    <w:rPr>
      <w:sz w:val="18"/>
      <w:szCs w:val="18"/>
    </w:rPr>
  </w:style>
  <w:style w:type="character" w:customStyle="1" w:styleId="29">
    <w:name w:val="正文文本 字符"/>
    <w:link w:val="7"/>
    <w:qFormat/>
    <w:uiPriority w:val="0"/>
    <w:rPr>
      <w:sz w:val="28"/>
    </w:rPr>
  </w:style>
  <w:style w:type="character" w:customStyle="1" w:styleId="30">
    <w:name w:val="纯文本 字符1"/>
    <w:basedOn w:val="20"/>
    <w:semiHidden/>
    <w:qFormat/>
    <w:uiPriority w:val="99"/>
    <w:rPr>
      <w:rFonts w:hAnsi="Courier New" w:cs="Courier New" w:asciiTheme="minorEastAsia"/>
    </w:rPr>
  </w:style>
  <w:style w:type="character" w:customStyle="1" w:styleId="31">
    <w:name w:val="页眉 字符1"/>
    <w:basedOn w:val="20"/>
    <w:semiHidden/>
    <w:qFormat/>
    <w:uiPriority w:val="99"/>
    <w:rPr>
      <w:sz w:val="18"/>
      <w:szCs w:val="18"/>
    </w:rPr>
  </w:style>
  <w:style w:type="character" w:customStyle="1" w:styleId="32">
    <w:name w:val="正文文本 字符1"/>
    <w:basedOn w:val="20"/>
    <w:semiHidden/>
    <w:qFormat/>
    <w:uiPriority w:val="99"/>
  </w:style>
  <w:style w:type="character" w:customStyle="1" w:styleId="33">
    <w:name w:val="页脚 字符"/>
    <w:basedOn w:val="20"/>
    <w:link w:val="11"/>
    <w:qFormat/>
    <w:uiPriority w:val="99"/>
    <w:rPr>
      <w:sz w:val="18"/>
      <w:szCs w:val="18"/>
    </w:rPr>
  </w:style>
  <w:style w:type="paragraph" w:customStyle="1" w:styleId="34">
    <w:name w:val="列出段落11"/>
    <w:basedOn w:val="1"/>
    <w:qFormat/>
    <w:uiPriority w:val="0"/>
    <w:pPr>
      <w:spacing w:line="360" w:lineRule="auto"/>
      <w:ind w:firstLine="420" w:firstLineChars="200"/>
    </w:pPr>
    <w:rPr>
      <w:rFonts w:ascii="Calibri" w:hAnsi="Calibri" w:eastAsia="宋体" w:cs="Times New Roman"/>
      <w:szCs w:val="24"/>
    </w:rPr>
  </w:style>
  <w:style w:type="paragraph" w:customStyle="1" w:styleId="35">
    <w:name w:val="WPSOffice手动目录 1"/>
    <w:qFormat/>
    <w:uiPriority w:val="0"/>
    <w:rPr>
      <w:rFonts w:asciiTheme="minorHAnsi" w:hAnsiTheme="minorHAnsi" w:eastAsiaTheme="minorEastAsia" w:cstheme="minorBidi"/>
      <w:lang w:val="en-US" w:eastAsia="zh-CN" w:bidi="ar-SA"/>
    </w:rPr>
  </w:style>
  <w:style w:type="paragraph" w:customStyle="1" w:styleId="36">
    <w:name w:val="WPSOffice手动目录 2"/>
    <w:qFormat/>
    <w:uiPriority w:val="0"/>
    <w:pPr>
      <w:ind w:left="200" w:leftChars="200"/>
    </w:pPr>
    <w:rPr>
      <w:rFonts w:asciiTheme="minorHAnsi" w:hAnsiTheme="minorHAnsi" w:eastAsiaTheme="minorEastAsia" w:cstheme="minorBidi"/>
      <w:lang w:val="en-US" w:eastAsia="zh-CN" w:bidi="ar-SA"/>
    </w:rPr>
  </w:style>
  <w:style w:type="paragraph" w:styleId="37">
    <w:name w:val="List Paragraph"/>
    <w:basedOn w:val="1"/>
    <w:qFormat/>
    <w:uiPriority w:val="34"/>
    <w:pPr>
      <w:widowControl/>
      <w:ind w:left="720"/>
      <w:contextualSpacing/>
      <w:jc w:val="left"/>
    </w:pPr>
    <w:rPr>
      <w:rFonts w:eastAsia="PMingLiU"/>
      <w:kern w:val="0"/>
      <w:sz w:val="24"/>
      <w:lang w:eastAsia="zh-TW"/>
    </w:rPr>
  </w:style>
  <w:style w:type="paragraph" w:customStyle="1" w:styleId="38">
    <w:name w:val="文本块1"/>
    <w:basedOn w:val="1"/>
    <w:qFormat/>
    <w:uiPriority w:val="0"/>
    <w:pPr>
      <w:spacing w:after="120"/>
      <w:ind w:left="1440" w:leftChars="700" w:right="1440" w:rightChars="700"/>
    </w:pPr>
  </w:style>
  <w:style w:type="paragraph" w:customStyle="1" w:styleId="39">
    <w:name w:val="样式 文字 + 首行缩进:  2 字符3"/>
    <w:basedOn w:val="1"/>
    <w:qFormat/>
    <w:uiPriority w:val="0"/>
    <w:pPr>
      <w:spacing w:line="360" w:lineRule="auto"/>
      <w:jc w:val="left"/>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20</Pages>
  <Words>4511</Words>
  <Characters>4845</Characters>
  <Lines>52</Lines>
  <Paragraphs>14</Paragraphs>
  <TotalTime>10</TotalTime>
  <ScaleCrop>false</ScaleCrop>
  <LinksUpToDate>false</LinksUpToDate>
  <CharactersWithSpaces>5818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2016-10-21T03:20:00Z</dcterms:created>
  <dc:creator>刘连启(601256)</dc:creator>
  <cp:lastModifiedBy>k</cp:lastModifiedBy>
  <dcterms:modified xsi:type="dcterms:W3CDTF">2026-07-24T02:51:37Z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B69E885CE2C44939ACFC9B2A1D0379AB_13</vt:lpwstr>
  </property>
  <property fmtid="{D5CDD505-2E9C-101B-9397-08002B2CF9AE}" pid="4" name="KSOTemplateDocerSaveRecord">
    <vt:lpwstr>eyJoZGlkIjoiMDk0NzU5OGIxYjI5MDY5NzIyMGViODZhZjAyYzdkYmMiLCJ1c2VySWQiOiI2NDE2NzcxODkifQ==</vt:lpwstr>
  </property>
</Properties>
</file>